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kern w:val="0"/>
          <w:sz w:val="44"/>
          <w:szCs w:val="44"/>
        </w:rPr>
      </w:pPr>
      <w:bookmarkStart w:id="0" w:name="_Toc503340605"/>
      <w:r>
        <w:rPr>
          <w:rFonts w:hint="eastAsia" w:ascii="方正小标宋简体" w:hAnsi="方正小标宋简体" w:eastAsia="方正小标宋简体" w:cs="方正小标宋简体"/>
          <w:kern w:val="0"/>
          <w:sz w:val="44"/>
          <w:szCs w:val="44"/>
        </w:rPr>
        <w:t>广东省特种设备检测研究院佛山检测院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2021年党性锤炼培训服务项目需求</w:t>
      </w:r>
      <w:bookmarkEnd w:id="0"/>
      <w:r>
        <w:rPr>
          <w:rFonts w:hint="eastAsia" w:ascii="方正小标宋简体" w:hAnsi="方正小标宋简体" w:eastAsia="方正小标宋简体" w:cs="方正小标宋简体"/>
          <w:kern w:val="0"/>
          <w:sz w:val="44"/>
          <w:szCs w:val="44"/>
        </w:rPr>
        <w:t>文件</w:t>
      </w:r>
    </w:p>
    <w:p>
      <w:pPr>
        <w:spacing w:line="360" w:lineRule="auto"/>
        <w:ind w:firstLine="422" w:firstLineChars="200"/>
        <w:outlineLvl w:val="0"/>
        <w:rPr>
          <w:rFonts w:hint="eastAsia" w:ascii="宋体" w:hAnsi="宋体" w:cs="宋体"/>
          <w:b/>
          <w:bCs/>
          <w:szCs w:val="21"/>
        </w:rPr>
      </w:pPr>
    </w:p>
    <w:p>
      <w:pPr>
        <w:spacing w:line="360" w:lineRule="auto"/>
        <w:ind w:firstLine="422" w:firstLineChars="200"/>
        <w:outlineLvl w:val="0"/>
        <w:rPr>
          <w:rFonts w:ascii="宋体" w:hAnsi="宋体" w:cs="宋体"/>
          <w:b/>
          <w:bCs/>
          <w:szCs w:val="21"/>
        </w:rPr>
      </w:pPr>
      <w:r>
        <w:rPr>
          <w:rFonts w:hint="eastAsia" w:ascii="宋体" w:hAnsi="宋体" w:cs="宋体"/>
          <w:b/>
          <w:bCs/>
          <w:szCs w:val="21"/>
        </w:rPr>
        <w:t>一、项目内容要求</w:t>
      </w:r>
    </w:p>
    <w:p>
      <w:pPr>
        <w:spacing w:line="360" w:lineRule="auto"/>
        <w:ind w:firstLine="422" w:firstLineChars="200"/>
        <w:rPr>
          <w:rFonts w:ascii="宋体" w:hAnsi="宋体" w:cs="宋体"/>
          <w:b/>
          <w:bCs/>
          <w:szCs w:val="21"/>
        </w:rPr>
      </w:pPr>
      <w:r>
        <w:rPr>
          <w:rFonts w:hint="eastAsia" w:ascii="宋体" w:hAnsi="宋体" w:cs="宋体"/>
          <w:b/>
          <w:bCs/>
          <w:szCs w:val="21"/>
        </w:rPr>
        <w:t>（一）党性锤炼培训需求</w:t>
      </w:r>
    </w:p>
    <w:p>
      <w:pPr>
        <w:spacing w:line="360" w:lineRule="auto"/>
        <w:ind w:firstLine="420" w:firstLineChars="200"/>
        <w:rPr>
          <w:rFonts w:ascii="宋体" w:hAnsi="宋体" w:eastAsia="宋体" w:cs="新宋体"/>
          <w:color w:val="000000"/>
          <w:szCs w:val="21"/>
        </w:rPr>
      </w:pPr>
      <w:r>
        <w:rPr>
          <w:rFonts w:hint="eastAsia" w:ascii="宋体" w:hAnsi="宋体" w:eastAsia="宋体" w:cs="新宋体"/>
          <w:color w:val="000000"/>
          <w:szCs w:val="21"/>
        </w:rPr>
        <w:t>2021年是中国共产党成立100周年。</w:t>
      </w:r>
      <w:r>
        <w:rPr>
          <w:rFonts w:ascii="宋体" w:hAnsi="宋体" w:eastAsia="宋体" w:cs="新宋体"/>
          <w:color w:val="000000"/>
          <w:szCs w:val="21"/>
        </w:rPr>
        <w:t>2月20日，党史学习教育动员大会在北京召开</w:t>
      </w:r>
      <w:r>
        <w:rPr>
          <w:rFonts w:hint="eastAsia" w:ascii="宋体" w:hAnsi="宋体" w:eastAsia="宋体" w:cs="新宋体"/>
          <w:color w:val="000000"/>
          <w:szCs w:val="21"/>
        </w:rPr>
        <w:t>，习近平总书记</w:t>
      </w:r>
      <w:r>
        <w:rPr>
          <w:rFonts w:ascii="宋体" w:hAnsi="宋体" w:eastAsia="宋体" w:cs="新宋体"/>
          <w:color w:val="000000"/>
          <w:szCs w:val="21"/>
        </w:rPr>
        <w:t>出席会议并发表重要讲话</w:t>
      </w:r>
      <w:r>
        <w:rPr>
          <w:rFonts w:hint="eastAsia" w:ascii="宋体" w:hAnsi="宋体" w:eastAsia="宋体" w:cs="新宋体"/>
          <w:color w:val="000000"/>
          <w:szCs w:val="21"/>
        </w:rPr>
        <w:t>，要求全党同志要做到学史明理、学史增信、学史崇德、学史力行，学党史、悟思想、办实事、开新局，以昂扬姿态奋力开启全面建设社会主义现代化国家新征程，以优异成绩迎接建党一百周年。随后，中共中央印发《关于在全党开展党史学习教育的通知》，强调各级党委（党组）要把开展党史学习教育作为一项重大政治任务，高度重视、精心组织。要突出学党史、悟思想、办实事、开新局，注重融入日常、抓在经常，面向全体党员，以县处级以上领导干部为重点开展学习教育实践。要发扬马克思主义优良学风，把握正确导向，加强督促指导，营造浓厚舆论氛围，确保党史学习教育取得扎实成效。</w:t>
      </w:r>
    </w:p>
    <w:p>
      <w:pPr>
        <w:spacing w:line="360" w:lineRule="auto"/>
        <w:ind w:firstLine="420" w:firstLineChars="200"/>
        <w:rPr>
          <w:rFonts w:ascii="宋体" w:hAnsi="宋体" w:eastAsia="宋体" w:cs="新宋体"/>
          <w:color w:val="000000"/>
          <w:szCs w:val="21"/>
        </w:rPr>
      </w:pPr>
      <w:r>
        <w:rPr>
          <w:rFonts w:hint="eastAsia" w:ascii="宋体" w:hAnsi="宋体" w:eastAsia="宋体" w:cs="新宋体"/>
          <w:color w:val="000000"/>
          <w:szCs w:val="21"/>
        </w:rPr>
        <w:t>为贯彻落实习近平总书记重要讲话精神和中共中央《关于在全党开展党史学习教育的通知》部署要求，引导党员深入学习党史，锤炼党性修养，进一步增强“四个意识”，坚定“四个自信”，做到“两个维护”，现拟组织开展广东省特种设备检测研究院</w:t>
      </w:r>
      <w:r>
        <w:rPr>
          <w:rFonts w:hint="eastAsia" w:ascii="宋体" w:hAnsi="宋体" w:eastAsia="宋体" w:cs="新宋体"/>
          <w:color w:val="000000"/>
          <w:szCs w:val="21"/>
          <w:lang w:eastAsia="zh-CN"/>
        </w:rPr>
        <w:t>佛山检测院</w:t>
      </w:r>
      <w:r>
        <w:rPr>
          <w:rFonts w:hint="eastAsia" w:ascii="宋体" w:hAnsi="宋体" w:eastAsia="宋体" w:cs="新宋体"/>
          <w:color w:val="000000"/>
          <w:szCs w:val="21"/>
        </w:rPr>
        <w:t>“学党史、强党性”主题党性锤炼培训班。培训班拟定于</w:t>
      </w:r>
      <w:bookmarkStart w:id="1" w:name="_Hlk69674582"/>
      <w:r>
        <w:rPr>
          <w:rFonts w:hint="eastAsia" w:ascii="宋体" w:hAnsi="宋体" w:eastAsia="宋体" w:cs="新宋体"/>
          <w:color w:val="000000"/>
          <w:szCs w:val="21"/>
        </w:rPr>
        <w:t>2021年</w:t>
      </w:r>
      <w:r>
        <w:rPr>
          <w:rFonts w:hint="eastAsia" w:ascii="宋体" w:hAnsi="宋体" w:eastAsia="宋体" w:cs="新宋体"/>
          <w:color w:val="000000"/>
          <w:szCs w:val="21"/>
          <w:lang w:val="en-US" w:eastAsia="zh-CN"/>
        </w:rPr>
        <w:t>9</w:t>
      </w:r>
      <w:r>
        <w:rPr>
          <w:rFonts w:hint="eastAsia" w:ascii="宋体" w:hAnsi="宋体" w:eastAsia="宋体" w:cs="新宋体"/>
          <w:color w:val="000000"/>
          <w:szCs w:val="21"/>
        </w:rPr>
        <w:t>月初</w:t>
      </w:r>
      <w:bookmarkEnd w:id="1"/>
      <w:r>
        <w:rPr>
          <w:rFonts w:hint="eastAsia" w:ascii="宋体" w:hAnsi="宋体" w:eastAsia="宋体" w:cs="新宋体"/>
          <w:color w:val="000000"/>
          <w:szCs w:val="21"/>
        </w:rPr>
        <w:t>以专题教学、现场教学、体验教学等形式开展，培训地点拟定于</w:t>
      </w:r>
      <w:bookmarkStart w:id="2" w:name="_Hlk69674543"/>
      <w:r>
        <w:rPr>
          <w:rFonts w:hint="eastAsia" w:ascii="宋体" w:hAnsi="宋体" w:eastAsia="宋体" w:cs="新宋体"/>
          <w:color w:val="000000"/>
          <w:szCs w:val="21"/>
        </w:rPr>
        <w:t>汕尾、惠州、深圳等地的红色教育基地</w:t>
      </w:r>
      <w:bookmarkEnd w:id="2"/>
      <w:r>
        <w:rPr>
          <w:rFonts w:hint="eastAsia" w:ascii="宋体" w:hAnsi="宋体" w:eastAsia="宋体" w:cs="新宋体"/>
          <w:color w:val="000000"/>
          <w:szCs w:val="21"/>
        </w:rPr>
        <w:t>，培训对象为广东省特种设备检测研究院</w:t>
      </w:r>
      <w:r>
        <w:rPr>
          <w:rFonts w:hint="eastAsia" w:ascii="宋体" w:hAnsi="宋体" w:eastAsia="宋体" w:cs="新宋体"/>
          <w:color w:val="000000"/>
          <w:szCs w:val="21"/>
          <w:lang w:eastAsia="zh-CN"/>
        </w:rPr>
        <w:t>佛山检测院</w:t>
      </w:r>
      <w:r>
        <w:rPr>
          <w:rFonts w:hint="eastAsia" w:ascii="宋体" w:hAnsi="宋体" w:eastAsia="宋体" w:cs="新宋体"/>
          <w:color w:val="000000"/>
          <w:szCs w:val="21"/>
        </w:rPr>
        <w:t>全体在职党员、入党积极分子（约170人），培训共分两期开展，每期时长5天。</w:t>
      </w:r>
    </w:p>
    <w:p>
      <w:pPr>
        <w:spacing w:line="360" w:lineRule="auto"/>
        <w:ind w:firstLine="422" w:firstLineChars="200"/>
        <w:rPr>
          <w:rFonts w:ascii="宋体" w:hAnsi="宋体" w:cs="宋体"/>
          <w:b/>
          <w:bCs/>
          <w:szCs w:val="21"/>
        </w:rPr>
      </w:pPr>
      <w:r>
        <w:rPr>
          <w:rFonts w:hint="eastAsia" w:ascii="宋体" w:hAnsi="宋体" w:cs="宋体"/>
          <w:b/>
          <w:bCs/>
          <w:szCs w:val="21"/>
        </w:rPr>
        <w:t>（二）项目开展要求</w:t>
      </w:r>
    </w:p>
    <w:p>
      <w:pPr>
        <w:spacing w:line="360" w:lineRule="auto"/>
        <w:ind w:firstLine="422" w:firstLineChars="200"/>
        <w:rPr>
          <w:rFonts w:ascii="宋体" w:hAnsi="宋体" w:eastAsia="宋体" w:cs="新宋体"/>
          <w:color w:val="000000"/>
          <w:szCs w:val="21"/>
        </w:rPr>
      </w:pPr>
      <w:r>
        <w:rPr>
          <w:rFonts w:hint="eastAsia" w:ascii="宋体" w:hAnsi="宋体" w:eastAsia="宋体" w:cs="新宋体"/>
          <w:b/>
          <w:bCs/>
          <w:color w:val="000000"/>
          <w:szCs w:val="21"/>
        </w:rPr>
        <w:t>1．时间和地点要求：</w:t>
      </w:r>
      <w:r>
        <w:rPr>
          <w:rFonts w:hint="eastAsia" w:ascii="宋体" w:hAnsi="宋体" w:eastAsia="宋体" w:cs="新宋体"/>
          <w:color w:val="000000"/>
          <w:szCs w:val="21"/>
        </w:rPr>
        <w:t>本项目培训时间拟定为2021年</w:t>
      </w:r>
      <w:r>
        <w:rPr>
          <w:rFonts w:hint="eastAsia" w:ascii="宋体" w:hAnsi="宋体" w:eastAsia="宋体" w:cs="新宋体"/>
          <w:color w:val="000000"/>
          <w:szCs w:val="21"/>
          <w:lang w:val="en-US" w:eastAsia="zh-CN"/>
        </w:rPr>
        <w:t>9月</w:t>
      </w:r>
      <w:r>
        <w:rPr>
          <w:rFonts w:hint="eastAsia" w:ascii="宋体" w:hAnsi="宋体" w:eastAsia="宋体" w:cs="新宋体"/>
          <w:color w:val="000000"/>
          <w:szCs w:val="21"/>
        </w:rPr>
        <w:t>初，培训地点拟定为汕尾、惠州、深圳等地的红色教育基地，需在东江干部学院进行课堂教学，现场教学点需包括高潭革命历史陈列馆、高潭老苏区革命纪念堂、红军井、南昌起义军中洞改编纪念亭、红宫红场、</w:t>
      </w:r>
      <w:r>
        <w:rPr>
          <w:rFonts w:hint="eastAsia" w:ascii="宋体" w:hAnsi="宋体" w:eastAsia="宋体" w:cs="新宋体"/>
          <w:color w:val="000000"/>
          <w:szCs w:val="21"/>
          <w:lang w:eastAsia="zh-CN"/>
        </w:rPr>
        <w:t>彭</w:t>
      </w:r>
      <w:r>
        <w:rPr>
          <w:rFonts w:hint="eastAsia" w:ascii="宋体" w:hAnsi="宋体" w:eastAsia="宋体" w:cs="新宋体"/>
          <w:color w:val="000000"/>
          <w:szCs w:val="21"/>
        </w:rPr>
        <w:t>湃故居、东江纵队纪念馆、深圳党史馆、莲花山邓小平纪念园、庆祝深圳经济特区建立40周年展览等；</w:t>
      </w:r>
    </w:p>
    <w:p>
      <w:pPr>
        <w:spacing w:line="360" w:lineRule="auto"/>
        <w:ind w:firstLine="422" w:firstLineChars="200"/>
        <w:rPr>
          <w:rFonts w:ascii="宋体" w:hAnsi="宋体" w:eastAsia="宋体" w:cs="新宋体"/>
          <w:color w:val="000000"/>
          <w:szCs w:val="21"/>
        </w:rPr>
      </w:pPr>
      <w:r>
        <w:rPr>
          <w:rFonts w:hint="eastAsia" w:ascii="宋体" w:hAnsi="宋体" w:eastAsia="宋体" w:cs="新宋体"/>
          <w:b/>
          <w:bCs/>
          <w:color w:val="000000"/>
          <w:szCs w:val="21"/>
        </w:rPr>
        <w:t>2．教学要求：</w:t>
      </w:r>
      <w:r>
        <w:rPr>
          <w:rFonts w:hint="eastAsia" w:ascii="宋体" w:hAnsi="宋体" w:eastAsia="宋体" w:cs="新宋体"/>
          <w:color w:val="000000"/>
          <w:szCs w:val="21"/>
        </w:rPr>
        <w:t>要求采取专题教学、现场教学、体验教学等多种教学形式进行</w:t>
      </w:r>
      <w:r>
        <w:rPr>
          <w:rFonts w:ascii="宋体" w:hAnsi="宋体" w:eastAsia="宋体" w:cs="新宋体"/>
          <w:color w:val="000000"/>
          <w:szCs w:val="21"/>
        </w:rPr>
        <w:t>培训课程安排</w:t>
      </w:r>
      <w:r>
        <w:rPr>
          <w:rFonts w:hint="eastAsia" w:ascii="宋体" w:hAnsi="宋体" w:eastAsia="宋体" w:cs="新宋体"/>
          <w:color w:val="000000"/>
          <w:szCs w:val="21"/>
        </w:rPr>
        <w:t>，适时安排进献花篮、唱红歌、观看红色电影等培训环节；聘请教学优质、经验丰富的老师、专家授课，加强培训管理，确保全程的教学师资质量；提供优质的学习场地，精心策划外出参观学习的行程安排；组织印制学员学习手册、培训横幅、培训结业证书（证书需注明培训学时）等学习材料。</w:t>
      </w:r>
    </w:p>
    <w:p>
      <w:pPr>
        <w:spacing w:line="360" w:lineRule="auto"/>
        <w:ind w:firstLine="422" w:firstLineChars="200"/>
        <w:rPr>
          <w:rFonts w:eastAsia="PMingLiU" w:cs="宋体" w:asciiTheme="minorEastAsia" w:hAnsiTheme="minorEastAsia"/>
          <w:szCs w:val="21"/>
          <w:lang w:val="zh-TW" w:eastAsia="zh-TW"/>
        </w:rPr>
      </w:pPr>
      <w:r>
        <w:rPr>
          <w:rFonts w:hint="eastAsia" w:cs="宋体" w:asciiTheme="minorEastAsia" w:hAnsiTheme="minorEastAsia"/>
          <w:b/>
          <w:bCs/>
          <w:szCs w:val="21"/>
          <w:lang w:val="zh-TW" w:eastAsia="zh-TW"/>
        </w:rPr>
        <w:t>3．保险</w:t>
      </w:r>
      <w:r>
        <w:rPr>
          <w:rFonts w:hint="eastAsia" w:cs="宋体" w:asciiTheme="minorEastAsia" w:hAnsiTheme="minorEastAsia"/>
          <w:b/>
          <w:bCs/>
          <w:szCs w:val="21"/>
          <w:lang w:val="zh-TW"/>
        </w:rPr>
        <w:t>购买</w:t>
      </w:r>
      <w:r>
        <w:rPr>
          <w:rFonts w:hint="eastAsia" w:cs="宋体" w:asciiTheme="minorEastAsia" w:hAnsiTheme="minorEastAsia"/>
          <w:b/>
          <w:bCs/>
          <w:szCs w:val="21"/>
          <w:lang w:val="zh-TW" w:eastAsia="zh-TW"/>
        </w:rPr>
        <w:t>要求：</w:t>
      </w:r>
      <w:r>
        <w:rPr>
          <w:rFonts w:hint="eastAsia" w:cs="宋体" w:asciiTheme="minorEastAsia" w:hAnsiTheme="minorEastAsia"/>
          <w:szCs w:val="21"/>
          <w:lang w:val="zh-TW" w:eastAsia="zh-TW"/>
        </w:rPr>
        <w:t>外出培训期间为每位参加培训的学员购买不低于20万保额的人身意外伤害险等。</w:t>
      </w:r>
    </w:p>
    <w:p>
      <w:pPr>
        <w:spacing w:line="360" w:lineRule="auto"/>
        <w:ind w:firstLine="422" w:firstLineChars="200"/>
        <w:rPr>
          <w:rFonts w:eastAsia="PMingLiU" w:cs="宋体" w:asciiTheme="minorEastAsia" w:hAnsiTheme="minorEastAsia"/>
          <w:szCs w:val="21"/>
          <w:lang w:val="zh-TW" w:eastAsia="zh-TW"/>
        </w:rPr>
      </w:pPr>
      <w:r>
        <w:rPr>
          <w:rFonts w:hint="eastAsia" w:cs="宋体" w:asciiTheme="minorEastAsia" w:hAnsiTheme="minorEastAsia"/>
          <w:b/>
          <w:bCs/>
          <w:szCs w:val="21"/>
          <w:lang w:val="zh-TW" w:eastAsia="zh-TW"/>
        </w:rPr>
        <w:t>4．交通、餐饮、住宿要求：</w:t>
      </w:r>
      <w:r>
        <w:rPr>
          <w:rFonts w:hint="eastAsia" w:cs="宋体" w:asciiTheme="minorEastAsia" w:hAnsiTheme="minorEastAsia"/>
          <w:szCs w:val="21"/>
          <w:lang w:val="zh-TW" w:eastAsia="zh-TW"/>
        </w:rPr>
        <w:t>制定详细的交通行程安排，提供接站服务，培训期间</w:t>
      </w:r>
      <w:r>
        <w:rPr>
          <w:rFonts w:hint="eastAsia" w:cs="宋体" w:asciiTheme="minorEastAsia" w:hAnsiTheme="minorEastAsia"/>
          <w:szCs w:val="21"/>
          <w:lang w:val="zh-TW"/>
        </w:rPr>
        <w:t>需</w:t>
      </w:r>
      <w:r>
        <w:rPr>
          <w:rFonts w:hint="eastAsia" w:cs="宋体" w:asciiTheme="minorEastAsia" w:hAnsiTheme="minorEastAsia"/>
          <w:szCs w:val="21"/>
          <w:lang w:val="zh-TW" w:eastAsia="zh-TW"/>
        </w:rPr>
        <w:t>安排已购买保险、有运营资质、满足培训需求、安全舒适的车辆；精选环境干净卫生、食材新鲜、具有当地特色风味的餐厅，保障学员培训期间的饮食安全；安排干净卫生、安全舒适的住宿地点，保障学员培训期间的住宿安全。</w:t>
      </w:r>
    </w:p>
    <w:p>
      <w:pPr>
        <w:spacing w:line="360" w:lineRule="auto"/>
        <w:ind w:firstLine="422" w:firstLineChars="200"/>
        <w:rPr>
          <w:rFonts w:eastAsia="PMingLiU" w:cs="宋体" w:asciiTheme="minorEastAsia" w:hAnsiTheme="minorEastAsia"/>
          <w:szCs w:val="21"/>
          <w:lang w:val="zh-TW" w:eastAsia="zh-TW"/>
        </w:rPr>
      </w:pPr>
      <w:r>
        <w:rPr>
          <w:rFonts w:hint="eastAsia" w:cs="宋体" w:asciiTheme="minorEastAsia" w:hAnsiTheme="minorEastAsia"/>
          <w:b/>
          <w:bCs/>
          <w:szCs w:val="21"/>
          <w:lang w:val="zh-TW" w:eastAsia="zh-TW"/>
        </w:rPr>
        <w:t>5.疫情防控要求：</w:t>
      </w:r>
      <w:r>
        <w:rPr>
          <w:rFonts w:hint="eastAsia" w:cs="宋体" w:asciiTheme="minorEastAsia" w:hAnsiTheme="minorEastAsia"/>
          <w:szCs w:val="21"/>
          <w:lang w:val="zh-TW" w:eastAsia="zh-TW"/>
        </w:rPr>
        <w:t>根据培训所在地的疫情防控需求等，</w:t>
      </w:r>
      <w:r>
        <w:rPr>
          <w:rFonts w:hint="eastAsia" w:cs="宋体" w:asciiTheme="minorEastAsia" w:hAnsiTheme="minorEastAsia"/>
          <w:szCs w:val="21"/>
          <w:lang w:val="zh-TW"/>
        </w:rPr>
        <w:t>制定具有科学性、实效性的疫情防控方案</w:t>
      </w:r>
      <w:r>
        <w:rPr>
          <w:rFonts w:hint="eastAsia" w:cs="宋体" w:asciiTheme="minorEastAsia" w:hAnsiTheme="minorEastAsia"/>
          <w:szCs w:val="21"/>
          <w:lang w:val="zh-TW" w:eastAsia="zh-TW"/>
        </w:rPr>
        <w:t>。</w:t>
      </w:r>
    </w:p>
    <w:p>
      <w:pPr>
        <w:spacing w:line="360" w:lineRule="auto"/>
        <w:ind w:firstLine="422" w:firstLineChars="200"/>
        <w:rPr>
          <w:rFonts w:eastAsia="PMingLiU" w:cs="宋体" w:asciiTheme="minorEastAsia" w:hAnsiTheme="minorEastAsia"/>
          <w:szCs w:val="21"/>
          <w:lang w:val="zh-TW" w:eastAsia="zh-TW"/>
        </w:rPr>
      </w:pPr>
      <w:r>
        <w:rPr>
          <w:rFonts w:hint="eastAsia" w:cs="宋体" w:asciiTheme="minorEastAsia" w:hAnsiTheme="minorEastAsia"/>
          <w:b/>
          <w:bCs/>
          <w:szCs w:val="21"/>
          <w:lang w:val="zh-TW" w:eastAsia="zh-TW"/>
        </w:rPr>
        <w:t>6．组织管理要求：</w:t>
      </w:r>
      <w:r>
        <w:rPr>
          <w:rFonts w:hint="eastAsia" w:cs="宋体" w:asciiTheme="minorEastAsia" w:hAnsiTheme="minorEastAsia"/>
          <w:szCs w:val="21"/>
          <w:lang w:val="zh-TW" w:eastAsia="zh-TW"/>
        </w:rPr>
        <w:t>建立和完善日常管理制度，严格班级管理，实行考勤制度，明确班主任职责，班主任需每日预告通知次日培训行程安排，</w:t>
      </w:r>
      <w:r>
        <w:rPr>
          <w:rFonts w:hint="eastAsia" w:cs="宋体" w:asciiTheme="minorEastAsia" w:hAnsiTheme="minorEastAsia"/>
          <w:szCs w:val="21"/>
          <w:lang w:val="zh-TW"/>
        </w:rPr>
        <w:t>全程带班，</w:t>
      </w:r>
      <w:r>
        <w:rPr>
          <w:rFonts w:hint="eastAsia" w:cs="宋体" w:asciiTheme="minorEastAsia" w:hAnsiTheme="minorEastAsia"/>
          <w:szCs w:val="21"/>
          <w:lang w:val="zh-TW" w:eastAsia="zh-TW"/>
        </w:rPr>
        <w:t>把控培训全程的节奏，确保培训有序开展。</w:t>
      </w:r>
    </w:p>
    <w:p>
      <w:pPr>
        <w:spacing w:line="360" w:lineRule="auto"/>
        <w:ind w:firstLine="422" w:firstLineChars="200"/>
        <w:rPr>
          <w:rFonts w:eastAsia="PMingLiU" w:cs="宋体" w:asciiTheme="minorEastAsia" w:hAnsiTheme="minorEastAsia"/>
          <w:szCs w:val="21"/>
          <w:lang w:val="zh-TW" w:eastAsia="zh-TW"/>
        </w:rPr>
      </w:pPr>
      <w:r>
        <w:rPr>
          <w:rFonts w:hint="eastAsia" w:cs="宋体" w:asciiTheme="minorEastAsia" w:hAnsiTheme="minorEastAsia"/>
          <w:b/>
          <w:bCs/>
          <w:szCs w:val="21"/>
          <w:lang w:val="zh-TW" w:eastAsia="zh-TW"/>
        </w:rPr>
        <w:t>7．后期保障要求：</w:t>
      </w:r>
      <w:r>
        <w:rPr>
          <w:rFonts w:hint="eastAsia" w:cs="宋体" w:asciiTheme="minorEastAsia" w:hAnsiTheme="minorEastAsia"/>
          <w:szCs w:val="21"/>
          <w:lang w:val="zh-TW" w:eastAsia="zh-TW"/>
        </w:rPr>
        <w:t>提供课间和外出参观学习所需的饮用水、医疗药品等基本后勤保障用品；提供拍摄集体照服务；培训机构设置服务热线，并通过电话、短信、即时通讯工具和电子邮件等及时解决培训中各种问题，做好教师培训客服、技术客服、项目管理等服务工作。</w:t>
      </w:r>
    </w:p>
    <w:p>
      <w:pPr>
        <w:spacing w:line="360" w:lineRule="auto"/>
        <w:ind w:firstLine="422" w:firstLineChars="200"/>
        <w:rPr>
          <w:rFonts w:eastAsia="PMingLiU" w:cs="宋体" w:asciiTheme="minorEastAsia" w:hAnsiTheme="minorEastAsia"/>
          <w:szCs w:val="21"/>
          <w:lang w:val="zh-TW" w:eastAsia="zh-TW"/>
        </w:rPr>
      </w:pPr>
      <w:r>
        <w:rPr>
          <w:rFonts w:hint="eastAsia" w:cs="宋体" w:asciiTheme="minorEastAsia" w:hAnsiTheme="minorEastAsia"/>
          <w:b/>
          <w:bCs/>
          <w:szCs w:val="21"/>
          <w:lang w:val="zh-TW" w:eastAsia="zh-TW"/>
        </w:rPr>
        <w:t>8.</w:t>
      </w:r>
      <w:r>
        <w:rPr>
          <w:rFonts w:hint="eastAsia"/>
          <w:b/>
          <w:bCs/>
        </w:rPr>
        <w:t xml:space="preserve"> </w:t>
      </w:r>
      <w:r>
        <w:rPr>
          <w:rFonts w:hint="eastAsia" w:cs="宋体" w:asciiTheme="minorEastAsia" w:hAnsiTheme="minorEastAsia"/>
          <w:b/>
          <w:bCs/>
          <w:szCs w:val="21"/>
          <w:lang w:val="zh-TW" w:eastAsia="zh-TW"/>
        </w:rPr>
        <w:t>项目经理要求：</w:t>
      </w:r>
      <w:r>
        <w:rPr>
          <w:rFonts w:hint="eastAsia" w:cs="宋体" w:asciiTheme="minorEastAsia" w:hAnsiTheme="minorEastAsia"/>
          <w:szCs w:val="21"/>
          <w:lang w:val="zh-TW" w:eastAsia="zh-TW"/>
        </w:rPr>
        <w:t>供应商须提供项目经理1名，项目经理需满足三个条件：①至少具有5年以上同类项目工作经验；②负责项目策划并全程跟踪培训服务，负责本项目顺利实施的所有事项；③需具备相关培训的策划和实施经验；每期至少提供服务人员2名，工作内容包括但不局限于参与调研、商务洽谈、方案设计、资料保存、推动培训顺利开展等工作。</w:t>
      </w:r>
    </w:p>
    <w:p>
      <w:pPr>
        <w:spacing w:line="360" w:lineRule="auto"/>
        <w:ind w:firstLine="422" w:firstLineChars="200"/>
        <w:rPr>
          <w:rFonts w:ascii="宋体" w:hAnsi="宋体" w:eastAsia="PMingLiU" w:cs="宋体"/>
          <w:szCs w:val="21"/>
          <w:lang w:val="zh-TW" w:eastAsia="zh-TW"/>
        </w:rPr>
      </w:pPr>
      <w:r>
        <w:rPr>
          <w:rFonts w:hint="eastAsia" w:cs="宋体" w:asciiTheme="minorEastAsia" w:hAnsiTheme="minorEastAsia"/>
          <w:b/>
          <w:bCs/>
          <w:szCs w:val="21"/>
          <w:lang w:val="zh-TW" w:eastAsia="zh-TW"/>
        </w:rPr>
        <w:t>9．其他要求：</w:t>
      </w:r>
      <w:r>
        <w:rPr>
          <w:rFonts w:hint="eastAsia" w:cs="宋体" w:asciiTheme="minorEastAsia" w:hAnsiTheme="minorEastAsia"/>
          <w:szCs w:val="21"/>
          <w:lang w:val="zh-TW" w:eastAsia="zh-TW"/>
        </w:rPr>
        <w:t>其它未预知的一些培训服务内容。</w:t>
      </w:r>
    </w:p>
    <w:p>
      <w:pPr>
        <w:spacing w:line="360" w:lineRule="auto"/>
        <w:ind w:firstLine="422" w:firstLineChars="200"/>
        <w:outlineLvl w:val="0"/>
        <w:rPr>
          <w:rFonts w:ascii="宋体" w:hAnsi="宋体"/>
          <w:b/>
          <w:szCs w:val="21"/>
        </w:rPr>
      </w:pPr>
      <w:r>
        <w:rPr>
          <w:rFonts w:hint="eastAsia" w:ascii="宋体" w:hAnsi="宋体"/>
          <w:b/>
          <w:szCs w:val="21"/>
        </w:rPr>
        <w:t>二、商务要求</w:t>
      </w:r>
    </w:p>
    <w:p>
      <w:pPr>
        <w:pStyle w:val="6"/>
        <w:spacing w:line="360" w:lineRule="auto"/>
        <w:ind w:firstLine="422"/>
        <w:rPr>
          <w:rFonts w:hAnsi="宋体"/>
          <w:szCs w:val="21"/>
        </w:rPr>
      </w:pPr>
      <w:r>
        <w:rPr>
          <w:rFonts w:hint="eastAsia" w:ascii="宋体" w:hAnsi="宋体"/>
          <w:b/>
          <w:szCs w:val="21"/>
        </w:rPr>
        <w:t>（一）报价要求：</w:t>
      </w:r>
      <w:r>
        <w:rPr>
          <w:rFonts w:hint="eastAsia" w:hAnsi="宋体"/>
          <w:szCs w:val="21"/>
        </w:rPr>
        <w:t>供应商所报总价为全包价（即合同总价），以人民币为结算单位。包含完成项目的各种费用、各种税费、所有需要向第三方支付的费用及合同实施过程中的不可预见费用等全部费用；本项目合同总价在合同执行过程中是固定的，不因情况变化而调整。</w:t>
      </w:r>
    </w:p>
    <w:p>
      <w:pPr>
        <w:pStyle w:val="6"/>
        <w:spacing w:line="360" w:lineRule="auto"/>
        <w:ind w:firstLine="422"/>
        <w:rPr>
          <w:rFonts w:hAnsi="宋体"/>
          <w:szCs w:val="21"/>
        </w:rPr>
      </w:pPr>
      <w:r>
        <w:rPr>
          <w:rFonts w:hint="eastAsia" w:ascii="宋体" w:hAnsi="宋体"/>
          <w:b/>
          <w:szCs w:val="21"/>
        </w:rPr>
        <w:t>（二）</w:t>
      </w:r>
      <w:r>
        <w:rPr>
          <w:rFonts w:hint="eastAsia" w:hAnsi="宋体"/>
          <w:b/>
          <w:bCs/>
          <w:szCs w:val="21"/>
        </w:rPr>
        <w:t>服务期：</w:t>
      </w:r>
      <w:r>
        <w:rPr>
          <w:rFonts w:hint="eastAsia" w:hAnsi="宋体"/>
          <w:szCs w:val="21"/>
        </w:rPr>
        <w:t>自合同签订之日起至本项目完成之日止。</w:t>
      </w:r>
    </w:p>
    <w:p>
      <w:pPr>
        <w:pStyle w:val="6"/>
        <w:spacing w:line="360" w:lineRule="auto"/>
        <w:ind w:firstLine="422"/>
        <w:rPr>
          <w:rFonts w:ascii="宋体" w:hAnsi="宋体"/>
          <w:bCs/>
          <w:szCs w:val="21"/>
        </w:rPr>
      </w:pPr>
      <w:r>
        <w:rPr>
          <w:rFonts w:hint="eastAsia" w:ascii="宋体" w:hAnsi="宋体"/>
          <w:b/>
          <w:szCs w:val="21"/>
        </w:rPr>
        <w:t>（三）项目期限及项目进度要求：</w:t>
      </w:r>
      <w:r>
        <w:rPr>
          <w:rFonts w:hint="eastAsia" w:ascii="宋体" w:hAnsi="宋体"/>
          <w:bCs/>
          <w:szCs w:val="21"/>
        </w:rPr>
        <w:t>2021年</w:t>
      </w:r>
      <w:r>
        <w:rPr>
          <w:rFonts w:hint="eastAsia" w:ascii="宋体" w:hAnsi="宋体"/>
          <w:bCs/>
          <w:szCs w:val="21"/>
          <w:lang w:val="en-US" w:eastAsia="zh-CN"/>
        </w:rPr>
        <w:t>8</w:t>
      </w:r>
      <w:r>
        <w:rPr>
          <w:rFonts w:hint="eastAsia" w:ascii="宋体" w:hAnsi="宋体"/>
          <w:bCs/>
          <w:szCs w:val="21"/>
        </w:rPr>
        <w:t>月</w:t>
      </w:r>
      <w:r>
        <w:rPr>
          <w:rFonts w:hint="eastAsia" w:ascii="宋体" w:hAnsi="宋体"/>
          <w:bCs/>
          <w:szCs w:val="21"/>
          <w:lang w:val="en-US" w:eastAsia="zh-CN"/>
        </w:rPr>
        <w:t>31</w:t>
      </w:r>
      <w:r>
        <w:rPr>
          <w:rFonts w:hint="eastAsia" w:ascii="宋体" w:hAnsi="宋体"/>
          <w:bCs/>
          <w:szCs w:val="21"/>
        </w:rPr>
        <w:t>日前完成各项准备工作，专题培训分两期举办，每期时长5天。如因疫情影响，可延期举办。</w:t>
      </w:r>
    </w:p>
    <w:p>
      <w:pPr>
        <w:pStyle w:val="6"/>
        <w:spacing w:line="360" w:lineRule="auto"/>
        <w:ind w:firstLine="422"/>
        <w:rPr>
          <w:bCs/>
          <w:szCs w:val="21"/>
        </w:rPr>
      </w:pPr>
      <w:r>
        <w:rPr>
          <w:rFonts w:hint="eastAsia" w:ascii="宋体" w:hAnsi="宋体"/>
          <w:b/>
          <w:szCs w:val="21"/>
        </w:rPr>
        <w:t>（四）</w:t>
      </w:r>
      <w:r>
        <w:rPr>
          <w:rFonts w:hint="eastAsia"/>
          <w:b/>
          <w:szCs w:val="21"/>
        </w:rPr>
        <w:t>验收标准：</w:t>
      </w:r>
      <w:r>
        <w:rPr>
          <w:rFonts w:hint="eastAsia"/>
          <w:bCs/>
          <w:szCs w:val="21"/>
        </w:rPr>
        <w:t>按采购人相关规定执行。</w:t>
      </w:r>
    </w:p>
    <w:p>
      <w:pPr>
        <w:autoSpaceDE w:val="0"/>
        <w:autoSpaceDN w:val="0"/>
        <w:spacing w:line="360" w:lineRule="auto"/>
        <w:ind w:firstLine="422" w:firstLineChars="200"/>
        <w:rPr>
          <w:rFonts w:ascii="宋体" w:hAnsi="宋体"/>
          <w:b/>
          <w:szCs w:val="21"/>
        </w:rPr>
      </w:pPr>
      <w:r>
        <w:rPr>
          <w:rFonts w:hint="eastAsia" w:ascii="宋体" w:hAnsi="宋体"/>
          <w:b/>
          <w:szCs w:val="21"/>
        </w:rPr>
        <w:t>三、付款方式</w:t>
      </w:r>
    </w:p>
    <w:p>
      <w:pPr>
        <w:pStyle w:val="7"/>
        <w:tabs>
          <w:tab w:val="left" w:pos="426"/>
        </w:tabs>
        <w:adjustRightInd w:val="0"/>
        <w:snapToGrid w:val="0"/>
        <w:spacing w:line="360" w:lineRule="auto"/>
        <w:ind w:firstLine="420" w:firstLineChars="200"/>
        <w:rPr>
          <w:kern w:val="0"/>
          <w:lang w:eastAsia="zh-CN"/>
        </w:rPr>
      </w:pPr>
      <w:r>
        <w:rPr>
          <w:rFonts w:hint="eastAsia"/>
          <w:kern w:val="0"/>
          <w:lang w:eastAsia="zh-CN"/>
        </w:rPr>
        <w:t>（一）</w:t>
      </w:r>
      <w:r>
        <w:rPr>
          <w:rFonts w:hint="eastAsia"/>
          <w:kern w:val="0"/>
        </w:rPr>
        <w:t>本项目合同签署生效后，采购人在收到成交供应商提供的合同总价</w:t>
      </w:r>
      <w:r>
        <w:rPr>
          <w:rFonts w:hint="eastAsia"/>
          <w:kern w:val="0"/>
          <w:lang w:eastAsia="zh-CN"/>
        </w:rPr>
        <w:t>3</w:t>
      </w:r>
      <w:r>
        <w:rPr>
          <w:rFonts w:hint="eastAsia"/>
          <w:kern w:val="0"/>
        </w:rPr>
        <w:t>0%的正式发票</w:t>
      </w:r>
      <w:r>
        <w:rPr>
          <w:rFonts w:hint="eastAsia"/>
          <w:kern w:val="0"/>
          <w:lang w:eastAsia="zh-CN"/>
        </w:rPr>
        <w:t>（正式发票需为增值税普通或者专用发票）</w:t>
      </w:r>
      <w:r>
        <w:rPr>
          <w:rFonts w:hint="eastAsia"/>
          <w:kern w:val="0"/>
        </w:rPr>
        <w:t>后的30日内</w:t>
      </w:r>
      <w:r>
        <w:rPr>
          <w:rFonts w:hint="eastAsia"/>
          <w:kern w:val="0"/>
          <w:lang w:eastAsia="zh-CN"/>
        </w:rPr>
        <w:t>，</w:t>
      </w:r>
      <w:r>
        <w:rPr>
          <w:rFonts w:hint="eastAsia"/>
          <w:kern w:val="0"/>
        </w:rPr>
        <w:t>向成交供应商支付合同总价的</w:t>
      </w:r>
      <w:r>
        <w:rPr>
          <w:rFonts w:hint="eastAsia"/>
          <w:kern w:val="0"/>
          <w:lang w:eastAsia="zh-CN"/>
        </w:rPr>
        <w:t>3</w:t>
      </w:r>
      <w:r>
        <w:rPr>
          <w:rFonts w:hint="eastAsia"/>
          <w:kern w:val="0"/>
        </w:rPr>
        <w:t>0%作为本项目预付款</w:t>
      </w:r>
      <w:r>
        <w:rPr>
          <w:rFonts w:hint="eastAsia"/>
          <w:kern w:val="0"/>
          <w:lang w:eastAsia="zh-CN"/>
        </w:rPr>
        <w:t>。</w:t>
      </w:r>
    </w:p>
    <w:p>
      <w:pPr>
        <w:pStyle w:val="7"/>
        <w:tabs>
          <w:tab w:val="left" w:pos="426"/>
        </w:tabs>
        <w:adjustRightInd w:val="0"/>
        <w:snapToGrid w:val="0"/>
        <w:spacing w:line="360" w:lineRule="auto"/>
        <w:ind w:firstLine="420" w:firstLineChars="200"/>
        <w:rPr>
          <w:kern w:val="0"/>
          <w:lang w:eastAsia="zh-CN"/>
        </w:rPr>
      </w:pPr>
      <w:r>
        <w:rPr>
          <w:rFonts w:hint="eastAsia"/>
          <w:kern w:val="0"/>
          <w:lang w:eastAsia="zh-CN"/>
        </w:rPr>
        <w:t>（二）</w:t>
      </w:r>
      <w:r>
        <w:rPr>
          <w:rFonts w:hint="eastAsia"/>
          <w:kern w:val="0"/>
        </w:rPr>
        <w:t>本项目的服务完成并通过验收后，收到成交供应商开具的</w:t>
      </w:r>
      <w:r>
        <w:rPr>
          <w:rFonts w:hint="eastAsia"/>
          <w:kern w:val="0"/>
          <w:lang w:eastAsia="zh-CN"/>
        </w:rPr>
        <w:t>以实际参加人数结算的项目尾款</w:t>
      </w:r>
      <w:r>
        <w:rPr>
          <w:rFonts w:hint="eastAsia"/>
          <w:kern w:val="0"/>
        </w:rPr>
        <w:t>的正式发票后的30日内</w:t>
      </w:r>
      <w:r>
        <w:rPr>
          <w:rFonts w:hint="eastAsia"/>
          <w:kern w:val="0"/>
          <w:lang w:eastAsia="zh-CN"/>
        </w:rPr>
        <w:t>，</w:t>
      </w:r>
      <w:r>
        <w:rPr>
          <w:rFonts w:hint="eastAsia"/>
          <w:kern w:val="0"/>
        </w:rPr>
        <w:t>由采购人向成交供应商支付</w:t>
      </w:r>
      <w:r>
        <w:rPr>
          <w:rFonts w:hint="eastAsia"/>
          <w:kern w:val="0"/>
          <w:lang w:eastAsia="zh-CN"/>
        </w:rPr>
        <w:t>项目尾款</w:t>
      </w:r>
      <w:r>
        <w:rPr>
          <w:rFonts w:hint="eastAsia"/>
          <w:kern w:val="0"/>
        </w:rPr>
        <w:t>。</w:t>
      </w:r>
    </w:p>
    <w:p>
      <w:pPr>
        <w:pStyle w:val="7"/>
        <w:tabs>
          <w:tab w:val="left" w:pos="426"/>
        </w:tabs>
        <w:adjustRightInd w:val="0"/>
        <w:snapToGrid w:val="0"/>
        <w:spacing w:line="360" w:lineRule="auto"/>
        <w:ind w:firstLine="420" w:firstLineChars="200"/>
        <w:rPr>
          <w:kern w:val="0"/>
        </w:rPr>
      </w:pPr>
      <w:r>
        <w:rPr>
          <w:rFonts w:hint="eastAsia"/>
          <w:kern w:val="0"/>
          <w:lang w:eastAsia="zh-CN"/>
        </w:rPr>
        <w:t>（三）成交供应商</w:t>
      </w:r>
      <w:r>
        <w:rPr>
          <w:rFonts w:hint="eastAsia"/>
          <w:kern w:val="0"/>
        </w:rPr>
        <w:t>凭以下有效文件与采购人结算：</w:t>
      </w:r>
    </w:p>
    <w:p>
      <w:pPr>
        <w:pStyle w:val="7"/>
        <w:tabs>
          <w:tab w:val="left" w:pos="426"/>
        </w:tabs>
        <w:adjustRightInd w:val="0"/>
        <w:snapToGrid w:val="0"/>
        <w:spacing w:line="360" w:lineRule="auto"/>
        <w:ind w:firstLine="420" w:firstLineChars="200"/>
        <w:rPr>
          <w:kern w:val="0"/>
        </w:rPr>
      </w:pPr>
      <w:r>
        <w:rPr>
          <w:rFonts w:hint="eastAsia"/>
          <w:kern w:val="0"/>
          <w:lang w:eastAsia="zh-CN"/>
        </w:rPr>
        <w:t>1.</w:t>
      </w:r>
      <w:r>
        <w:rPr>
          <w:rFonts w:hint="eastAsia"/>
          <w:kern w:val="0"/>
        </w:rPr>
        <w:t>合同；</w:t>
      </w:r>
      <w:r>
        <w:rPr>
          <w:rFonts w:hint="eastAsia"/>
          <w:kern w:val="0"/>
          <w:lang w:eastAsia="zh-CN"/>
        </w:rPr>
        <w:t>2.</w:t>
      </w:r>
      <w:r>
        <w:rPr>
          <w:kern w:val="0"/>
          <w:lang w:eastAsia="zh-CN"/>
        </w:rPr>
        <w:t>运营资料</w:t>
      </w:r>
      <w:r>
        <w:rPr>
          <w:rFonts w:hint="eastAsia"/>
          <w:kern w:val="0"/>
          <w:lang w:eastAsia="zh-CN"/>
        </w:rPr>
        <w:t>。</w:t>
      </w:r>
    </w:p>
    <w:p>
      <w:pPr>
        <w:keepNext/>
        <w:keepLines/>
        <w:spacing w:before="260" w:after="260" w:line="416" w:lineRule="auto"/>
        <w:outlineLvl w:val="1"/>
        <w:rPr>
          <w:rFonts w:ascii="宋体" w:hAnsi="宋体"/>
          <w:b/>
          <w:bCs/>
          <w:sz w:val="32"/>
          <w:szCs w:val="32"/>
        </w:rPr>
      </w:pPr>
      <w:r>
        <w:rPr>
          <w:rFonts w:hint="eastAsia" w:ascii="宋体" w:hAnsi="宋体"/>
          <w:b/>
          <w:bCs/>
          <w:sz w:val="32"/>
          <w:szCs w:val="32"/>
        </w:rPr>
        <w:t>附件1                 综合评分自评表</w:t>
      </w:r>
    </w:p>
    <w:tbl>
      <w:tblPr>
        <w:tblStyle w:val="4"/>
        <w:tblW w:w="9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65"/>
        <w:gridCol w:w="5103"/>
        <w:gridCol w:w="1134"/>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blHeader/>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szCs w:val="21"/>
              </w:rPr>
            </w:pPr>
            <w:bookmarkStart w:id="3" w:name="_Hlk26814782"/>
            <w:r>
              <w:rPr>
                <w:rFonts w:hint="eastAsia" w:ascii="宋体" w:hAnsi="宋体" w:cs="宋体"/>
                <w:b/>
                <w:color w:val="000000"/>
                <w:szCs w:val="21"/>
              </w:rPr>
              <w:t>序号</w:t>
            </w:r>
          </w:p>
        </w:tc>
        <w:tc>
          <w:tcPr>
            <w:tcW w:w="1665"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szCs w:val="21"/>
              </w:rPr>
            </w:pPr>
            <w:r>
              <w:rPr>
                <w:rFonts w:hint="eastAsia" w:ascii="宋体" w:hAnsi="宋体" w:cs="宋体"/>
                <w:b/>
                <w:color w:val="000000"/>
                <w:szCs w:val="21"/>
              </w:rPr>
              <w:t>评分项目</w:t>
            </w:r>
          </w:p>
        </w:tc>
        <w:tc>
          <w:tcPr>
            <w:tcW w:w="5103"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szCs w:val="21"/>
              </w:rPr>
            </w:pPr>
            <w:r>
              <w:rPr>
                <w:rFonts w:hint="eastAsia" w:ascii="宋体" w:hAnsi="宋体" w:cs="宋体"/>
                <w:b/>
                <w:color w:val="000000"/>
                <w:szCs w:val="21"/>
              </w:rPr>
              <w:t>评分标准</w:t>
            </w:r>
          </w:p>
        </w:tc>
        <w:tc>
          <w:tcPr>
            <w:tcW w:w="1134"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color w:val="000000"/>
                <w:szCs w:val="21"/>
              </w:rPr>
            </w:pPr>
            <w:r>
              <w:rPr>
                <w:rFonts w:hint="eastAsia" w:ascii="宋体" w:hAnsi="宋体" w:cs="宋体"/>
                <w:b/>
                <w:color w:val="000000"/>
                <w:szCs w:val="21"/>
              </w:rPr>
              <w:t>响应情况</w:t>
            </w:r>
          </w:p>
        </w:tc>
        <w:tc>
          <w:tcPr>
            <w:tcW w:w="1189"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ind w:left="-78" w:leftChars="-37" w:right="-80" w:rightChars="-38"/>
              <w:jc w:val="center"/>
              <w:rPr>
                <w:rFonts w:ascii="宋体" w:hAnsi="宋体" w:cs="宋体"/>
                <w:b/>
                <w:color w:val="000000"/>
                <w:szCs w:val="21"/>
              </w:rPr>
            </w:pPr>
            <w:r>
              <w:rPr>
                <w:rFonts w:hint="eastAsia" w:ascii="宋体" w:hAnsi="宋体" w:cs="宋体"/>
                <w:b/>
                <w:color w:val="000000"/>
                <w:szCs w:val="21"/>
              </w:rPr>
              <w:t>响应文件</w:t>
            </w:r>
          </w:p>
          <w:p>
            <w:pPr>
              <w:spacing w:before="156" w:beforeLines="50" w:line="360" w:lineRule="auto"/>
              <w:ind w:left="-78" w:leftChars="-37" w:right="-80" w:rightChars="-38"/>
              <w:jc w:val="center"/>
              <w:rPr>
                <w:rFonts w:ascii="宋体" w:hAnsi="宋体" w:cs="宋体"/>
                <w:b/>
                <w:color w:val="000000"/>
                <w:szCs w:val="21"/>
              </w:rPr>
            </w:pPr>
            <w:r>
              <w:rPr>
                <w:rFonts w:hint="eastAsia" w:ascii="宋体" w:hAnsi="宋体" w:cs="宋体"/>
                <w:b/>
                <w:color w:val="000000"/>
                <w:szCs w:val="21"/>
              </w:rPr>
              <w:t>响应页码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color w:val="000000"/>
                <w:szCs w:val="21"/>
              </w:rPr>
            </w:pPr>
            <w:r>
              <w:rPr>
                <w:rFonts w:hint="eastAsia" w:ascii="宋体" w:hAnsi="宋体" w:cs="宋体"/>
                <w:b/>
                <w:bCs/>
                <w:color w:val="000000"/>
                <w:szCs w:val="21"/>
              </w:rPr>
              <w:t>1</w:t>
            </w:r>
          </w:p>
        </w:tc>
        <w:tc>
          <w:tcPr>
            <w:tcW w:w="166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szCs w:val="21"/>
              </w:rPr>
            </w:pPr>
            <w:r>
              <w:rPr>
                <w:rFonts w:hint="eastAsia" w:ascii="宋体" w:hAnsi="宋体" w:cs="宋体"/>
                <w:b/>
                <w:bCs/>
                <w:szCs w:val="21"/>
              </w:rPr>
              <w:t>同类项目业绩</w:t>
            </w:r>
          </w:p>
          <w:p>
            <w:pPr>
              <w:widowControl/>
              <w:jc w:val="center"/>
              <w:rPr>
                <w:rFonts w:ascii="宋体" w:hAnsi="宋体" w:cs="Arial Unicode MS"/>
                <w:color w:val="000000"/>
                <w:szCs w:val="21"/>
              </w:rPr>
            </w:pPr>
            <w:r>
              <w:rPr>
                <w:rFonts w:hint="eastAsia" w:ascii="宋体" w:hAnsi="宋体" w:cs="宋体"/>
                <w:b/>
                <w:bCs/>
                <w:szCs w:val="21"/>
              </w:rPr>
              <w:t>（15分）</w:t>
            </w:r>
          </w:p>
        </w:tc>
        <w:tc>
          <w:tcPr>
            <w:tcW w:w="51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auto"/>
              <w:rPr>
                <w:rFonts w:ascii="宋体" w:hAnsi="宋体" w:cs="宋体"/>
                <w:szCs w:val="21"/>
              </w:rPr>
            </w:pPr>
            <w:r>
              <w:rPr>
                <w:rFonts w:hint="eastAsia" w:ascii="宋体" w:hAnsi="宋体" w:cs="宋体"/>
                <w:szCs w:val="21"/>
              </w:rPr>
              <w:t>供应商2017年至今有承接过政府的党员培训项目，每提供一个合同得3分，最高15分。不提供的不得分。</w:t>
            </w:r>
          </w:p>
          <w:p>
            <w:pPr>
              <w:adjustRightInd w:val="0"/>
              <w:snapToGrid w:val="0"/>
              <w:spacing w:line="360" w:lineRule="auto"/>
              <w:jc w:val="left"/>
              <w:rPr>
                <w:rFonts w:ascii="宋体" w:hAnsi="宋体"/>
                <w:color w:val="000000"/>
              </w:rPr>
            </w:pPr>
            <w:r>
              <w:rPr>
                <w:rFonts w:hint="eastAsia" w:ascii="宋体" w:hAnsi="宋体" w:cs="宋体"/>
                <w:szCs w:val="21"/>
              </w:rPr>
              <w:t>注：需提供相关证明材料，包括</w:t>
            </w:r>
            <w:r>
              <w:rPr>
                <w:rFonts w:ascii="宋体" w:hAnsi="宋体" w:cs="宋体"/>
                <w:szCs w:val="21"/>
              </w:rPr>
              <w:t>合同、情况说明书（</w:t>
            </w:r>
            <w:r>
              <w:rPr>
                <w:rFonts w:hint="eastAsia" w:ascii="宋体" w:hAnsi="宋体" w:cs="宋体"/>
                <w:szCs w:val="21"/>
              </w:rPr>
              <w:t>需</w:t>
            </w:r>
            <w:r>
              <w:rPr>
                <w:rFonts w:ascii="宋体" w:hAnsi="宋体" w:cs="宋体"/>
                <w:szCs w:val="21"/>
              </w:rPr>
              <w:t>盖有</w:t>
            </w:r>
            <w:r>
              <w:rPr>
                <w:rFonts w:hint="eastAsia" w:ascii="宋体" w:hAnsi="宋体" w:cs="宋体"/>
                <w:szCs w:val="21"/>
              </w:rPr>
              <w:t>相关</w:t>
            </w:r>
            <w:r>
              <w:rPr>
                <w:rFonts w:ascii="宋体" w:hAnsi="宋体" w:cs="宋体"/>
                <w:szCs w:val="21"/>
              </w:rPr>
              <w:t>政府的公章）</w:t>
            </w:r>
            <w:r>
              <w:rPr>
                <w:rFonts w:hint="eastAsia" w:ascii="宋体" w:hAnsi="宋体" w:cs="宋体"/>
                <w:szCs w:val="21"/>
              </w:rPr>
              <w:t>等</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r>
              <w:rPr>
                <w:rFonts w:hint="eastAsia" w:ascii="宋体" w:hAnsi="宋体" w:cs="宋体"/>
                <w:color w:val="000000"/>
                <w:szCs w:val="21"/>
                <w:lang w:val="en-GB"/>
              </w:rPr>
              <w:t>（按实际情况填写，下同）</w:t>
            </w: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r>
              <w:rPr>
                <w:rFonts w:hint="eastAsia" w:ascii="宋体" w:hAnsi="宋体" w:cs="宋体"/>
                <w:color w:val="000000"/>
                <w:szCs w:val="21"/>
                <w:lang w:val="en-GB"/>
              </w:rPr>
              <w:t>（按实际情况填写，下同）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pStyle w:val="6"/>
              <w:adjustRightInd w:val="0"/>
              <w:snapToGrid w:val="0"/>
              <w:spacing w:line="360" w:lineRule="exact"/>
              <w:ind w:firstLine="211" w:firstLineChars="100"/>
              <w:rPr>
                <w:rFonts w:ascii="宋体" w:hAnsi="宋体" w:cs="宋体"/>
                <w:b/>
                <w:bCs/>
                <w:color w:val="000000"/>
                <w:szCs w:val="21"/>
              </w:rPr>
            </w:pPr>
            <w:r>
              <w:rPr>
                <w:rFonts w:hint="eastAsia" w:ascii="宋体" w:hAnsi="宋体" w:cs="宋体"/>
                <w:b/>
                <w:bCs/>
                <w:color w:val="000000"/>
                <w:szCs w:val="21"/>
              </w:rPr>
              <w:t>2</w:t>
            </w:r>
          </w:p>
        </w:tc>
        <w:tc>
          <w:tcPr>
            <w:tcW w:w="1665" w:type="dxa"/>
            <w:vMerge w:val="restart"/>
            <w:tcBorders>
              <w:top w:val="single" w:color="auto" w:sz="4" w:space="0"/>
              <w:left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企业资质</w:t>
            </w:r>
          </w:p>
          <w:p>
            <w:pPr>
              <w:jc w:val="center"/>
              <w:rPr>
                <w:rFonts w:ascii="宋体" w:hAnsi="宋体" w:cs="宋体"/>
                <w:szCs w:val="21"/>
              </w:rPr>
            </w:pPr>
            <w:r>
              <w:rPr>
                <w:rFonts w:hint="eastAsia" w:ascii="宋体" w:hAnsi="宋体" w:cs="宋体"/>
                <w:b/>
                <w:bCs/>
                <w:szCs w:val="21"/>
              </w:rPr>
              <w:t>（10分</w:t>
            </w:r>
            <w:r>
              <w:rPr>
                <w:rFonts w:hint="eastAsia" w:ascii="宋体" w:hAnsi="宋体" w:cs="宋体"/>
                <w:szCs w:val="21"/>
              </w:rPr>
              <w:t>）</w:t>
            </w:r>
          </w:p>
        </w:tc>
        <w:tc>
          <w:tcPr>
            <w:tcW w:w="5103" w:type="dxa"/>
            <w:tcBorders>
              <w:top w:val="single" w:color="auto" w:sz="4" w:space="0"/>
              <w:left w:val="single" w:color="auto" w:sz="4" w:space="0"/>
              <w:bottom w:val="single" w:color="auto" w:sz="4" w:space="0"/>
              <w:right w:val="single" w:color="auto" w:sz="4" w:space="0"/>
            </w:tcBorders>
            <w:vAlign w:val="center"/>
          </w:tcPr>
          <w:p>
            <w:pPr>
              <w:spacing w:line="300" w:lineRule="auto"/>
              <w:rPr>
                <w:rFonts w:ascii="宋体" w:hAnsi="宋体" w:cs="宋体"/>
                <w:szCs w:val="21"/>
              </w:rPr>
            </w:pPr>
            <w:r>
              <w:rPr>
                <w:rFonts w:hint="eastAsia" w:ascii="宋体" w:hAnsi="宋体" w:cs="宋体"/>
                <w:szCs w:val="21"/>
              </w:rPr>
              <w:t>供应商获得AAA级重合同守信用认证、iso9001质量管理体系认证资质的情况。具有其中任一项得3分，最高6分，没有或不提供的得0分。</w:t>
            </w:r>
          </w:p>
          <w:p>
            <w:pPr>
              <w:adjustRightInd w:val="0"/>
              <w:snapToGrid w:val="0"/>
              <w:spacing w:line="360" w:lineRule="auto"/>
              <w:jc w:val="left"/>
              <w:rPr>
                <w:rFonts w:ascii="宋体" w:hAnsi="宋体" w:cs="宋体"/>
                <w:szCs w:val="21"/>
              </w:rPr>
            </w:pPr>
            <w:r>
              <w:rPr>
                <w:rFonts w:hint="eastAsia" w:ascii="宋体" w:hAnsi="宋体" w:cs="宋体"/>
                <w:szCs w:val="21"/>
              </w:rPr>
              <w:t xml:space="preserve">（注：提供有效期内的有效认证证书复印件） </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0"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szCs w:val="21"/>
              </w:rPr>
            </w:pPr>
            <w:r>
              <w:rPr>
                <w:rFonts w:hint="eastAsia" w:ascii="宋体" w:hAnsi="宋体" w:cs="宋体"/>
                <w:b/>
                <w:bCs/>
                <w:color w:val="000000"/>
                <w:szCs w:val="21"/>
              </w:rPr>
              <w:t>3</w:t>
            </w:r>
          </w:p>
        </w:tc>
        <w:tc>
          <w:tcPr>
            <w:tcW w:w="1665" w:type="dxa"/>
            <w:vMerge w:val="continue"/>
            <w:tcBorders>
              <w:left w:val="single" w:color="auto" w:sz="4" w:space="0"/>
              <w:bottom w:val="single" w:color="auto" w:sz="4" w:space="0"/>
              <w:right w:val="single" w:color="auto" w:sz="4" w:space="0"/>
            </w:tcBorders>
            <w:vAlign w:val="center"/>
          </w:tcPr>
          <w:p>
            <w:pPr>
              <w:spacing w:line="300" w:lineRule="auto"/>
              <w:jc w:val="center"/>
              <w:rPr>
                <w:rFonts w:ascii="宋体" w:hAnsi="宋体" w:cs="Calibri"/>
                <w:color w:val="000000"/>
                <w:szCs w:val="21"/>
              </w:rPr>
            </w:pPr>
          </w:p>
        </w:tc>
        <w:tc>
          <w:tcPr>
            <w:tcW w:w="5103" w:type="dxa"/>
            <w:tcBorders>
              <w:top w:val="single" w:color="auto" w:sz="4" w:space="0"/>
              <w:left w:val="single" w:color="auto" w:sz="4" w:space="0"/>
              <w:bottom w:val="single" w:color="auto" w:sz="4" w:space="0"/>
              <w:right w:val="single" w:color="auto" w:sz="4" w:space="0"/>
            </w:tcBorders>
            <w:vAlign w:val="center"/>
          </w:tcPr>
          <w:p>
            <w:pPr>
              <w:spacing w:line="300" w:lineRule="auto"/>
              <w:ind w:left="-63" w:leftChars="-30" w:right="-88" w:rightChars="-42"/>
              <w:rPr>
                <w:rFonts w:ascii="宋体" w:hAnsi="宋体" w:cs="宋体"/>
                <w:szCs w:val="21"/>
              </w:rPr>
            </w:pPr>
            <w:r>
              <w:rPr>
                <w:rFonts w:hint="eastAsia" w:ascii="宋体" w:hAnsi="宋体" w:cs="宋体"/>
                <w:szCs w:val="21"/>
              </w:rPr>
              <w:t>具有区级以上人力资源和社会保障局的备案证明，备案业务范围为人力资源培训的得4分，没有或不提供的得0分。</w:t>
            </w:r>
          </w:p>
          <w:p>
            <w:pPr>
              <w:spacing w:line="300" w:lineRule="auto"/>
              <w:ind w:left="-63" w:leftChars="-30" w:right="-88" w:rightChars="-42"/>
              <w:rPr>
                <w:rFonts w:ascii="宋体" w:hAnsi="宋体" w:cs="Calibri"/>
                <w:color w:val="000000"/>
                <w:szCs w:val="21"/>
              </w:rPr>
            </w:pPr>
            <w:r>
              <w:rPr>
                <w:rFonts w:hint="eastAsia" w:ascii="宋体" w:hAnsi="宋体" w:cs="宋体"/>
                <w:szCs w:val="21"/>
              </w:rPr>
              <w:t>（注：提供以上证明材料复印件，不提供不得分）</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szCs w:val="21"/>
              </w:rPr>
            </w:pPr>
            <w:r>
              <w:rPr>
                <w:rFonts w:hint="eastAsia" w:ascii="宋体" w:hAnsi="宋体" w:cs="宋体"/>
                <w:b/>
                <w:bCs/>
                <w:color w:val="000000"/>
                <w:szCs w:val="21"/>
              </w:rPr>
              <w:t>4</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财务状况</w:t>
            </w:r>
          </w:p>
          <w:p>
            <w:pPr>
              <w:jc w:val="center"/>
              <w:rPr>
                <w:rFonts w:ascii="宋体" w:hAnsi="宋体"/>
                <w:color w:val="000000"/>
                <w:szCs w:val="21"/>
              </w:rPr>
            </w:pPr>
            <w:r>
              <w:rPr>
                <w:rFonts w:hint="eastAsia" w:ascii="宋体" w:hAnsi="宋体" w:cs="宋体"/>
                <w:b/>
                <w:bCs/>
                <w:szCs w:val="21"/>
              </w:rPr>
              <w:t>（5分）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根据报名供应商2019、2020年度的经营状况,连续两年不亏损，5分；其中一年不亏损，得3分；两年均亏损的，得0分。</w:t>
            </w:r>
          </w:p>
          <w:p>
            <w:pPr>
              <w:adjustRightInd w:val="0"/>
              <w:snapToGrid w:val="0"/>
              <w:spacing w:line="360" w:lineRule="auto"/>
              <w:jc w:val="left"/>
              <w:rPr>
                <w:rFonts w:ascii="宋体" w:hAnsi="宋体" w:cs="宋体"/>
                <w:color w:val="000000"/>
                <w:szCs w:val="21"/>
              </w:rPr>
            </w:pPr>
            <w:r>
              <w:rPr>
                <w:rFonts w:hint="eastAsia" w:ascii="宋体" w:hAnsi="宋体"/>
                <w:szCs w:val="21"/>
              </w:rPr>
              <w:t>（注：须提供具有审计资质的第三方机构出具的财务审计报告或汇算清缴报告，否则无效。上述年份报名供应商未成立的视为不亏损。）</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5"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szCs w:val="21"/>
              </w:rPr>
            </w:pPr>
            <w:r>
              <w:rPr>
                <w:rFonts w:hint="eastAsia" w:ascii="宋体" w:hAnsi="宋体" w:cs="宋体"/>
                <w:b/>
                <w:bCs/>
                <w:color w:val="000000"/>
                <w:szCs w:val="21"/>
              </w:rPr>
              <w:t>5</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服务便捷程度</w:t>
            </w:r>
          </w:p>
          <w:p>
            <w:pPr>
              <w:jc w:val="center"/>
              <w:rPr>
                <w:rFonts w:ascii="宋体" w:hAnsi="宋体" w:cs="宋体"/>
                <w:szCs w:val="21"/>
              </w:rPr>
            </w:pPr>
            <w:r>
              <w:rPr>
                <w:rFonts w:hint="eastAsia" w:ascii="宋体" w:hAnsi="宋体" w:cs="宋体"/>
                <w:b/>
                <w:bCs/>
                <w:szCs w:val="21"/>
              </w:rPr>
              <w:t>（5分）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供应商在采购方单位所在地设有分支机构或办事处并能提供及时快捷服务的，得5分。无或其他不得分。</w:t>
            </w:r>
          </w:p>
          <w:p>
            <w:pPr>
              <w:rPr>
                <w:rFonts w:ascii="宋体" w:hAnsi="宋体"/>
                <w:szCs w:val="21"/>
              </w:rPr>
            </w:pPr>
            <w:r>
              <w:rPr>
                <w:rFonts w:hint="eastAsia" w:ascii="宋体" w:hAnsi="宋体"/>
                <w:szCs w:val="21"/>
              </w:rPr>
              <w:t>注：须提供加盖报名供应商公章的承诺函原件（格式自拟）以及分支机构或办事处定位、详细地址、百度地图截图证明。</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8"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szCs w:val="21"/>
              </w:rPr>
            </w:pPr>
            <w:r>
              <w:rPr>
                <w:rFonts w:hint="eastAsia" w:ascii="宋体" w:hAnsi="宋体" w:cs="宋体"/>
                <w:b/>
                <w:bCs/>
                <w:color w:val="000000"/>
                <w:szCs w:val="21"/>
              </w:rPr>
              <w:t>6</w:t>
            </w:r>
          </w:p>
        </w:tc>
        <w:tc>
          <w:tcPr>
            <w:tcW w:w="1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服务水平</w:t>
            </w:r>
          </w:p>
          <w:p>
            <w:pPr>
              <w:snapToGrid w:val="0"/>
              <w:spacing w:line="276" w:lineRule="auto"/>
              <w:jc w:val="center"/>
              <w:rPr>
                <w:rFonts w:ascii="宋体" w:hAnsi="宋体" w:cs="宋体"/>
                <w:szCs w:val="21"/>
              </w:rPr>
            </w:pPr>
            <w:r>
              <w:rPr>
                <w:rFonts w:hint="eastAsia" w:ascii="宋体" w:hAnsi="宋体" w:cs="宋体"/>
                <w:b/>
                <w:bCs/>
                <w:szCs w:val="21"/>
              </w:rPr>
              <w:t>（5分）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宋体" w:hAnsi="宋体"/>
                <w:szCs w:val="21"/>
              </w:rPr>
            </w:pPr>
            <w:r>
              <w:rPr>
                <w:rFonts w:hint="eastAsia" w:ascii="宋体" w:hAnsi="宋体"/>
                <w:szCs w:val="21"/>
              </w:rPr>
              <w:t>服务过省级政府的党员培训项目并获得好评的得5分，没有的不得分。</w:t>
            </w:r>
          </w:p>
          <w:p>
            <w:pPr>
              <w:snapToGrid w:val="0"/>
              <w:spacing w:line="276" w:lineRule="auto"/>
              <w:rPr>
                <w:rFonts w:ascii="宋体" w:hAnsi="宋体" w:cs="宋体"/>
                <w:szCs w:val="21"/>
              </w:rPr>
            </w:pPr>
            <w:r>
              <w:rPr>
                <w:rFonts w:hint="eastAsia" w:ascii="宋体" w:hAnsi="宋体"/>
                <w:szCs w:val="21"/>
              </w:rPr>
              <w:t>（注：须提供盖有服务单位公章的评价表）</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szCs w:val="21"/>
              </w:rPr>
            </w:pPr>
            <w:r>
              <w:rPr>
                <w:rFonts w:hint="eastAsia" w:ascii="宋体" w:hAnsi="宋体" w:cs="宋体"/>
                <w:b/>
                <w:bCs/>
                <w:color w:val="000000"/>
                <w:szCs w:val="21"/>
              </w:rPr>
              <w:t>7</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宋体"/>
                <w:b/>
                <w:bCs/>
                <w:szCs w:val="21"/>
              </w:rPr>
            </w:pPr>
            <w:r>
              <w:rPr>
                <w:rFonts w:hint="eastAsia" w:ascii="宋体" w:hAnsi="宋体" w:cs="宋体"/>
                <w:b/>
                <w:bCs/>
                <w:szCs w:val="21"/>
              </w:rPr>
              <w:t>服务方案</w:t>
            </w:r>
          </w:p>
          <w:p>
            <w:pPr>
              <w:snapToGrid w:val="0"/>
              <w:spacing w:line="276" w:lineRule="auto"/>
              <w:jc w:val="center"/>
              <w:rPr>
                <w:rFonts w:ascii="宋体" w:hAnsi="宋体" w:cs="宋体"/>
                <w:bCs/>
                <w:szCs w:val="21"/>
              </w:rPr>
            </w:pPr>
            <w:r>
              <w:rPr>
                <w:rFonts w:hint="eastAsia" w:ascii="宋体" w:hAnsi="宋体" w:cs="宋体"/>
                <w:b/>
                <w:bCs/>
                <w:szCs w:val="21"/>
              </w:rPr>
              <w:t>（15分）</w:t>
            </w:r>
          </w:p>
        </w:tc>
        <w:tc>
          <w:tcPr>
            <w:tcW w:w="51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ascii="宋体" w:hAnsi="宋体" w:cs="宋体"/>
                <w:szCs w:val="21"/>
              </w:rPr>
            </w:pPr>
            <w:r>
              <w:rPr>
                <w:rFonts w:hint="eastAsia" w:ascii="宋体" w:hAnsi="宋体" w:cs="宋体"/>
                <w:szCs w:val="21"/>
              </w:rPr>
              <w:t>针对本项目提出的服务方案（包括但不限于服务内容、服务流程、服务热线）：</w:t>
            </w:r>
          </w:p>
          <w:p>
            <w:pPr>
              <w:adjustRightInd w:val="0"/>
              <w:snapToGrid w:val="0"/>
              <w:rPr>
                <w:rFonts w:ascii="宋体" w:hAnsi="宋体" w:cs="宋体"/>
                <w:szCs w:val="21"/>
              </w:rPr>
            </w:pPr>
            <w:r>
              <w:rPr>
                <w:rFonts w:hint="eastAsia" w:ascii="宋体" w:hAnsi="宋体" w:cs="宋体"/>
                <w:szCs w:val="21"/>
              </w:rPr>
              <w:t>方案详细具体，针对性强，符合采购文件要求，15分；</w:t>
            </w:r>
          </w:p>
          <w:p>
            <w:pPr>
              <w:adjustRightInd w:val="0"/>
              <w:snapToGrid w:val="0"/>
              <w:rPr>
                <w:rFonts w:ascii="宋体" w:hAnsi="宋体" w:cs="宋体"/>
                <w:szCs w:val="21"/>
              </w:rPr>
            </w:pPr>
            <w:r>
              <w:rPr>
                <w:rFonts w:hint="eastAsia" w:ascii="宋体" w:hAnsi="宋体" w:cs="宋体"/>
                <w:szCs w:val="21"/>
              </w:rPr>
              <w:t>方案较详细具体，针对性较强，较符合采购文件要求，7分；</w:t>
            </w:r>
          </w:p>
          <w:p>
            <w:pPr>
              <w:adjustRightInd w:val="0"/>
              <w:snapToGrid w:val="0"/>
              <w:rPr>
                <w:rFonts w:ascii="宋体" w:hAnsi="宋体" w:cs="宋体"/>
                <w:szCs w:val="21"/>
              </w:rPr>
            </w:pPr>
            <w:r>
              <w:rPr>
                <w:rFonts w:hint="eastAsia" w:ascii="宋体" w:hAnsi="宋体" w:cs="宋体"/>
                <w:szCs w:val="21"/>
              </w:rPr>
              <w:t>方案具体，针对性一般，基本符合采购文件要求，3分；</w:t>
            </w:r>
          </w:p>
          <w:p>
            <w:pPr>
              <w:ind w:left="-63" w:leftChars="-30" w:right="-88" w:rightChars="-42"/>
              <w:rPr>
                <w:rFonts w:ascii="宋体" w:hAnsi="宋体" w:cs="宋体"/>
                <w:szCs w:val="21"/>
              </w:rPr>
            </w:pPr>
            <w:r>
              <w:rPr>
                <w:rFonts w:hint="eastAsia" w:ascii="宋体" w:hAnsi="宋体" w:cs="宋体"/>
                <w:szCs w:val="21"/>
              </w:rPr>
              <w:t>方案不具体，针对性差，不符合采购文件要求，0分。</w:t>
            </w:r>
          </w:p>
          <w:p>
            <w:pPr>
              <w:rPr>
                <w:rFonts w:ascii="宋体" w:hAnsi="宋体"/>
                <w:szCs w:val="21"/>
              </w:rPr>
            </w:pPr>
            <w:r>
              <w:rPr>
                <w:rFonts w:hint="eastAsia" w:ascii="宋体" w:hAnsi="宋体" w:cs="宋体"/>
                <w:szCs w:val="21"/>
              </w:rPr>
              <w:t>（注：须提供培训服务方案）</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2"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szCs w:val="21"/>
              </w:rPr>
            </w:pPr>
            <w:r>
              <w:rPr>
                <w:rFonts w:hint="eastAsia" w:ascii="宋体" w:hAnsi="宋体" w:cs="宋体"/>
                <w:b/>
                <w:bCs/>
                <w:color w:val="000000"/>
                <w:szCs w:val="21"/>
              </w:rPr>
              <w:t>8</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宋体"/>
                <w:b/>
                <w:bCs/>
                <w:szCs w:val="21"/>
              </w:rPr>
            </w:pPr>
            <w:r>
              <w:rPr>
                <w:rFonts w:hint="eastAsia" w:ascii="宋体" w:hAnsi="宋体" w:cs="宋体"/>
                <w:b/>
                <w:bCs/>
                <w:szCs w:val="21"/>
              </w:rPr>
              <w:t>培训课程安排</w:t>
            </w:r>
          </w:p>
          <w:p>
            <w:pPr>
              <w:snapToGrid w:val="0"/>
              <w:spacing w:line="276" w:lineRule="auto"/>
              <w:jc w:val="center"/>
              <w:rPr>
                <w:rFonts w:ascii="宋体" w:hAnsi="宋体" w:cs="宋体"/>
                <w:bCs/>
                <w:szCs w:val="21"/>
              </w:rPr>
            </w:pPr>
            <w:r>
              <w:rPr>
                <w:rFonts w:hint="eastAsia" w:ascii="宋体" w:hAnsi="宋体" w:cs="宋体"/>
                <w:b/>
                <w:bCs/>
                <w:szCs w:val="21"/>
              </w:rPr>
              <w:t>（10分）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培训课程安排合理，培训内容详实，教学形式丰富，切合专题需求，讲师经验丰富，学习材料充足，非常符合采购方要求的，得10分；</w:t>
            </w:r>
          </w:p>
          <w:p>
            <w:pPr>
              <w:rPr>
                <w:rFonts w:ascii="宋体" w:hAnsi="宋体" w:cs="宋体"/>
                <w:szCs w:val="21"/>
              </w:rPr>
            </w:pPr>
            <w:r>
              <w:rPr>
                <w:rFonts w:hint="eastAsia" w:ascii="宋体" w:hAnsi="宋体" w:cs="宋体"/>
                <w:szCs w:val="21"/>
              </w:rPr>
              <w:t>培训课程安排较合理，培训内容较详实，教学形式较丰富，较切合专题需求，讲师经验较丰富，学习材料较充足，较符合采购方要求的，得6分；</w:t>
            </w:r>
          </w:p>
          <w:p>
            <w:pPr>
              <w:rPr>
                <w:rFonts w:ascii="宋体" w:hAnsi="宋体" w:cs="宋体"/>
                <w:szCs w:val="21"/>
              </w:rPr>
            </w:pPr>
            <w:r>
              <w:rPr>
                <w:rFonts w:hint="eastAsia" w:ascii="宋体" w:hAnsi="宋体" w:cs="宋体"/>
                <w:szCs w:val="21"/>
              </w:rPr>
              <w:t>培训课程安排一般，培训内容一般，教学形式不够丰富，不够切合专题要求，讲师资质一般，学习材料不够充足，基本符合采购方要求的，得3分；</w:t>
            </w:r>
          </w:p>
          <w:p>
            <w:pPr>
              <w:rPr>
                <w:rFonts w:ascii="宋体" w:hAnsi="宋体" w:cs="宋体"/>
                <w:szCs w:val="21"/>
              </w:rPr>
            </w:pPr>
            <w:r>
              <w:rPr>
                <w:rFonts w:hint="eastAsia" w:ascii="宋体" w:hAnsi="宋体" w:cs="宋体"/>
                <w:szCs w:val="21"/>
              </w:rPr>
              <w:t>培训课程安排差，培训内容差，教学形式单一，不切合专题需求，讲师资质一般，学习材料不充足，不够符合采购方要求的，得1分。</w:t>
            </w:r>
          </w:p>
          <w:p>
            <w:pPr>
              <w:rPr>
                <w:rFonts w:ascii="宋体" w:hAnsi="宋体" w:cs="宋体"/>
                <w:bCs/>
                <w:szCs w:val="21"/>
              </w:rPr>
            </w:pPr>
            <w:r>
              <w:rPr>
                <w:rFonts w:hint="eastAsia" w:ascii="宋体" w:hAnsi="宋体" w:cs="宋体"/>
                <w:szCs w:val="21"/>
              </w:rPr>
              <w:t>（注：须提供培训课程安排的相关材料</w:t>
            </w:r>
            <w:r>
              <w:rPr>
                <w:rFonts w:hint="eastAsia"/>
              </w:rPr>
              <w:t>，</w:t>
            </w:r>
            <w:r>
              <w:rPr>
                <w:rFonts w:hint="eastAsia" w:ascii="宋体" w:hAnsi="宋体" w:cs="宋体"/>
                <w:szCs w:val="21"/>
              </w:rPr>
              <w:t>不提供的不得分）</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2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szCs w:val="21"/>
              </w:rPr>
            </w:pPr>
            <w:r>
              <w:rPr>
                <w:rFonts w:hint="eastAsia" w:ascii="宋体" w:hAnsi="宋体" w:cs="宋体"/>
                <w:b/>
                <w:bCs/>
                <w:color w:val="000000"/>
                <w:szCs w:val="21"/>
              </w:rPr>
              <w:t>9</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宋体"/>
                <w:b/>
                <w:bCs/>
                <w:szCs w:val="21"/>
              </w:rPr>
            </w:pPr>
            <w:r>
              <w:rPr>
                <w:rFonts w:ascii="宋体" w:hAnsi="宋体" w:cs="宋体"/>
                <w:b/>
                <w:bCs/>
                <w:szCs w:val="21"/>
              </w:rPr>
              <w:t>后勤保障和</w:t>
            </w:r>
          </w:p>
          <w:p>
            <w:pPr>
              <w:snapToGrid w:val="0"/>
              <w:spacing w:line="276" w:lineRule="auto"/>
              <w:jc w:val="center"/>
              <w:rPr>
                <w:rFonts w:ascii="宋体" w:hAnsi="宋体" w:cs="宋体"/>
                <w:b/>
                <w:bCs/>
                <w:szCs w:val="21"/>
              </w:rPr>
            </w:pPr>
            <w:r>
              <w:rPr>
                <w:rFonts w:ascii="宋体" w:hAnsi="宋体" w:cs="宋体"/>
                <w:b/>
                <w:bCs/>
                <w:szCs w:val="21"/>
              </w:rPr>
              <w:t>组织管理</w:t>
            </w:r>
          </w:p>
          <w:p>
            <w:pPr>
              <w:snapToGrid w:val="0"/>
              <w:spacing w:line="276" w:lineRule="auto"/>
              <w:jc w:val="center"/>
            </w:pPr>
            <w:r>
              <w:rPr>
                <w:rFonts w:hint="eastAsia" w:ascii="宋体" w:hAnsi="宋体" w:cs="宋体"/>
                <w:b/>
                <w:bCs/>
                <w:szCs w:val="21"/>
              </w:rPr>
              <w:t>（10分）</w:t>
            </w:r>
          </w:p>
        </w:tc>
        <w:tc>
          <w:tcPr>
            <w:tcW w:w="5103" w:type="dxa"/>
            <w:tcBorders>
              <w:top w:val="single" w:color="auto" w:sz="4" w:space="0"/>
              <w:left w:val="single" w:color="auto" w:sz="4" w:space="0"/>
              <w:bottom w:val="single" w:color="auto" w:sz="4" w:space="0"/>
              <w:right w:val="single" w:color="auto" w:sz="4" w:space="0"/>
            </w:tcBorders>
            <w:vAlign w:val="center"/>
          </w:tcPr>
          <w:p>
            <w:r>
              <w:t>①满足培训时间和地点要求</w:t>
            </w:r>
            <w:r>
              <w:rPr>
                <w:rFonts w:hint="eastAsia" w:ascii="Calibri" w:hAnsi="Calibri" w:eastAsia="宋体" w:cs="Times New Roman"/>
              </w:rPr>
              <w:t>：</w:t>
            </w:r>
            <w:r>
              <w:rPr>
                <w:rFonts w:hint="eastAsia" w:ascii="宋体" w:hAnsi="宋体" w:cs="新宋体"/>
                <w:color w:val="000000"/>
                <w:szCs w:val="21"/>
              </w:rPr>
              <w:t>培训时间拟定为2021年</w:t>
            </w:r>
            <w:r>
              <w:rPr>
                <w:rFonts w:hint="eastAsia" w:ascii="宋体" w:hAnsi="宋体" w:cs="新宋体"/>
                <w:color w:val="000000"/>
                <w:szCs w:val="21"/>
                <w:lang w:val="en-US" w:eastAsia="zh-CN"/>
              </w:rPr>
              <w:t>9</w:t>
            </w:r>
            <w:r>
              <w:rPr>
                <w:rFonts w:hint="eastAsia" w:ascii="宋体" w:hAnsi="宋体" w:cs="新宋体"/>
                <w:color w:val="000000"/>
                <w:szCs w:val="21"/>
              </w:rPr>
              <w:t>月初，培训地点拟定为汕尾、惠州、深圳等地的红色教育基地，需在东江干部学院进行课堂教学，现场教学点需包括高潭革命历史陈列馆、高潭老苏区革命纪念堂、红军井、南昌起义军中洞改编纪念亭、红宫红场、澎湃故居、东江纵队纪念馆、深圳党史馆、莲花山邓小平纪念园、庆祝深圳经济特区建立40周年展览等；</w:t>
            </w:r>
          </w:p>
          <w:p>
            <w:r>
              <w:t>②外出培训期间为每位参加培训的学员购买不低于20万保额的人身意外伤害险；</w:t>
            </w:r>
          </w:p>
          <w:p>
            <w:r>
              <w:t>③制定具有</w:t>
            </w:r>
            <w:r>
              <w:rPr>
                <w:rFonts w:hint="eastAsia"/>
              </w:rPr>
              <w:t>科学性、</w:t>
            </w:r>
            <w:r>
              <w:t>实效性的疫情防控</w:t>
            </w:r>
            <w:r>
              <w:rPr>
                <w:rFonts w:hint="eastAsia"/>
              </w:rPr>
              <w:t>方案</w:t>
            </w:r>
            <w:r>
              <w:t>；</w:t>
            </w:r>
          </w:p>
          <w:p>
            <w:r>
              <w:t>④制定详细的交通行程安排，提供接站服务，培训期间安排已购买保险、有运营资质、满足培训需求、安全舒适的车辆；</w:t>
            </w:r>
          </w:p>
          <w:p>
            <w:r>
              <w:t>⑤提供</w:t>
            </w:r>
            <w:r>
              <w:rPr>
                <w:rFonts w:hint="eastAsia"/>
              </w:rPr>
              <w:t>安全</w:t>
            </w:r>
            <w:r>
              <w:t>卫生、食材新鲜的餐饮服务；</w:t>
            </w:r>
          </w:p>
          <w:p>
            <w:r>
              <w:t>⑥提供干净卫生、安全舒适的住宿环境；</w:t>
            </w:r>
          </w:p>
          <w:p>
            <w:r>
              <w:t>⑦提供课间和外出参观学习所需的饮用水、医疗药品</w:t>
            </w:r>
            <w:r>
              <w:rPr>
                <w:rFonts w:hint="eastAsia"/>
              </w:rPr>
              <w:t>等基本后勤保障用品</w:t>
            </w:r>
            <w:r>
              <w:t>；</w:t>
            </w:r>
          </w:p>
          <w:p>
            <w:r>
              <w:t>⑧提供拍摄集体照服务；</w:t>
            </w:r>
          </w:p>
          <w:p>
            <w:r>
              <w:t>⑨明确班主任职责，班主任全程带班并承诺每日预告通知次日培训行程安排</w:t>
            </w:r>
            <w:r>
              <w:rPr>
                <w:rFonts w:hint="eastAsia"/>
              </w:rPr>
              <w:t xml:space="preserve">； </w:t>
            </w:r>
          </w:p>
          <w:p>
            <w:r>
              <w:t>⑩设置服务热线并通过电话、短信、即时通讯工具和电子邮件等及时解决培训中各种问题</w:t>
            </w:r>
            <w:r>
              <w:rPr>
                <w:rFonts w:hint="eastAsia"/>
              </w:rPr>
              <w:t>。</w:t>
            </w:r>
          </w:p>
          <w:p>
            <w:r>
              <w:t>上述情况每符合1条加1分，最高</w:t>
            </w:r>
            <w:r>
              <w:rPr>
                <w:rFonts w:hint="eastAsia"/>
              </w:rPr>
              <w:t>10</w:t>
            </w:r>
            <w:r>
              <w:t>分。</w:t>
            </w:r>
          </w:p>
          <w:p>
            <w:r>
              <w:t>（注：</w:t>
            </w:r>
            <w:r>
              <w:rPr>
                <w:rFonts w:hint="eastAsia"/>
              </w:rPr>
              <w:t>须提供相关证明材料，</w:t>
            </w:r>
            <w:r>
              <w:rPr>
                <w:rFonts w:hint="eastAsia" w:ascii="宋体" w:hAnsi="宋体" w:cs="宋体"/>
                <w:szCs w:val="21"/>
              </w:rPr>
              <w:t>不提供的不得分</w:t>
            </w:r>
            <w:r>
              <w:t>）</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3"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szCs w:val="21"/>
              </w:rPr>
            </w:pPr>
            <w:r>
              <w:rPr>
                <w:rFonts w:hint="eastAsia" w:ascii="宋体" w:hAnsi="宋体" w:cs="宋体"/>
                <w:b/>
                <w:bCs/>
                <w:color w:val="000000"/>
                <w:szCs w:val="21"/>
              </w:rPr>
              <w:t>10</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宋体"/>
                <w:b/>
                <w:bCs/>
                <w:szCs w:val="21"/>
              </w:rPr>
            </w:pPr>
            <w:r>
              <w:rPr>
                <w:rFonts w:hint="eastAsia" w:ascii="宋体" w:hAnsi="宋体" w:cs="宋体"/>
                <w:b/>
                <w:bCs/>
                <w:szCs w:val="21"/>
              </w:rPr>
              <w:t>项目经理及</w:t>
            </w:r>
          </w:p>
          <w:p>
            <w:pPr>
              <w:snapToGrid w:val="0"/>
              <w:spacing w:line="276" w:lineRule="auto"/>
              <w:jc w:val="center"/>
              <w:rPr>
                <w:rFonts w:ascii="宋体" w:hAnsi="宋体" w:cs="宋体"/>
                <w:b/>
                <w:bCs/>
                <w:szCs w:val="21"/>
              </w:rPr>
            </w:pPr>
            <w:r>
              <w:rPr>
                <w:rFonts w:hint="eastAsia" w:ascii="宋体" w:hAnsi="宋体" w:cs="宋体"/>
                <w:b/>
                <w:bCs/>
                <w:szCs w:val="21"/>
              </w:rPr>
              <w:t>班主任、服务人员情况</w:t>
            </w:r>
          </w:p>
          <w:p>
            <w:pPr>
              <w:snapToGrid w:val="0"/>
              <w:spacing w:line="276" w:lineRule="auto"/>
              <w:jc w:val="center"/>
              <w:rPr>
                <w:rFonts w:ascii="宋体" w:hAnsi="宋体" w:cs="宋体"/>
                <w:b/>
                <w:bCs/>
                <w:szCs w:val="21"/>
              </w:rPr>
            </w:pPr>
            <w:r>
              <w:rPr>
                <w:rFonts w:hint="eastAsia" w:ascii="宋体" w:hAnsi="宋体" w:cs="宋体"/>
                <w:b/>
                <w:bCs/>
                <w:szCs w:val="21"/>
              </w:rPr>
              <w:t>（10分）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ascii="宋体" w:hAnsi="宋体" w:cs="宋体"/>
                <w:szCs w:val="21"/>
              </w:rPr>
              <w:t>①</w:t>
            </w:r>
            <w:r>
              <w:rPr>
                <w:rFonts w:hint="eastAsia" w:ascii="宋体" w:hAnsi="宋体" w:cs="宋体"/>
                <w:szCs w:val="21"/>
              </w:rPr>
              <w:t>人员配备：每期培训</w:t>
            </w:r>
            <w:r>
              <w:t>配至少1名项目经理、至少1名跟班班主任、2名</w:t>
            </w:r>
            <w:r>
              <w:rPr>
                <w:rFonts w:hint="eastAsia"/>
              </w:rPr>
              <w:t>或2名以上</w:t>
            </w:r>
            <w:r>
              <w:t>服务人员，得</w:t>
            </w:r>
            <w:r>
              <w:rPr>
                <w:rFonts w:hint="eastAsia"/>
              </w:rPr>
              <w:t>6</w:t>
            </w:r>
            <w:r>
              <w:t>分；配至少1名项目经理、至少1名跟班班主任、1名服务人员，得</w:t>
            </w:r>
            <w:r>
              <w:rPr>
                <w:rFonts w:hint="eastAsia"/>
              </w:rPr>
              <w:t>3</w:t>
            </w:r>
            <w:r>
              <w:t>分；配至少1名项目经理、至少1名跟班班主任，无服务人员，得1分；其他情况不得分。</w:t>
            </w:r>
          </w:p>
          <w:p>
            <w:pPr>
              <w:rPr>
                <w:rFonts w:ascii="宋体" w:hAnsi="宋体" w:cs="宋体"/>
                <w:szCs w:val="21"/>
              </w:rPr>
            </w:pPr>
            <w:r>
              <w:rPr>
                <w:rFonts w:hint="eastAsia" w:ascii="宋体" w:hAnsi="宋体" w:cs="宋体"/>
                <w:szCs w:val="21"/>
              </w:rPr>
              <w:t>②专业素养：每有1名参与本项目的成员（含项目经理、班主任、服务人员）的学历为本科或以上的，得1分，最高4分。</w:t>
            </w:r>
          </w:p>
          <w:p>
            <w:pPr>
              <w:rPr>
                <w:rFonts w:ascii="宋体" w:hAnsi="宋体" w:cs="宋体"/>
                <w:szCs w:val="21"/>
              </w:rPr>
            </w:pPr>
            <w:r>
              <w:rPr>
                <w:rFonts w:hint="eastAsia" w:ascii="宋体" w:hAnsi="宋体" w:cs="宋体"/>
                <w:szCs w:val="21"/>
              </w:rPr>
              <w:t>（注：提供项目成员分工表，格式自拟；提供项目经理、班主任、服务人员的学历证书和近半年任意一个月加盖政府有关部门印章的《投保单》或《社会保险参保人员证明》，或单位代缴个人所得税税单等，否则无效。）</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7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szCs w:val="21"/>
              </w:rPr>
            </w:pPr>
            <w:r>
              <w:rPr>
                <w:rFonts w:hint="eastAsia" w:ascii="宋体" w:hAnsi="宋体" w:cs="宋体"/>
                <w:b/>
                <w:bCs/>
                <w:color w:val="000000"/>
                <w:szCs w:val="21"/>
              </w:rPr>
              <w:t>11</w:t>
            </w:r>
          </w:p>
        </w:tc>
        <w:tc>
          <w:tcPr>
            <w:tcW w:w="166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ascii="宋体" w:hAnsi="宋体" w:cs="宋体"/>
                <w:b/>
                <w:bCs/>
                <w:szCs w:val="21"/>
              </w:rPr>
            </w:pPr>
            <w:r>
              <w:rPr>
                <w:rFonts w:hint="eastAsia" w:ascii="宋体" w:hAnsi="宋体" w:cs="宋体"/>
                <w:b/>
                <w:bCs/>
                <w:szCs w:val="21"/>
              </w:rPr>
              <w:t>质量保证措施</w:t>
            </w:r>
          </w:p>
          <w:p>
            <w:pPr>
              <w:snapToGrid w:val="0"/>
              <w:spacing w:line="276" w:lineRule="auto"/>
              <w:jc w:val="center"/>
              <w:rPr>
                <w:rFonts w:ascii="宋体" w:hAnsi="宋体" w:cs="宋体"/>
                <w:b/>
                <w:bCs/>
                <w:szCs w:val="21"/>
              </w:rPr>
            </w:pPr>
            <w:r>
              <w:rPr>
                <w:rFonts w:hint="eastAsia" w:ascii="宋体" w:hAnsi="宋体" w:cs="宋体"/>
                <w:b/>
                <w:bCs/>
                <w:szCs w:val="21"/>
              </w:rPr>
              <w:t>及服务承诺</w:t>
            </w:r>
          </w:p>
          <w:p>
            <w:pPr>
              <w:snapToGrid w:val="0"/>
              <w:spacing w:line="276" w:lineRule="auto"/>
              <w:jc w:val="center"/>
              <w:rPr>
                <w:rFonts w:ascii="宋体" w:hAnsi="宋体" w:cs="宋体"/>
                <w:b/>
                <w:bCs/>
                <w:szCs w:val="21"/>
              </w:rPr>
            </w:pPr>
            <w:r>
              <w:rPr>
                <w:rFonts w:hint="eastAsia" w:ascii="宋体" w:hAnsi="宋体" w:cs="宋体"/>
                <w:b/>
                <w:bCs/>
                <w:szCs w:val="21"/>
              </w:rPr>
              <w:t>（5分）</w:t>
            </w:r>
          </w:p>
        </w:tc>
        <w:tc>
          <w:tcPr>
            <w:tcW w:w="510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有清晰详尽的培训服务质量控制和提升方案，并且能保证较好的教师教学质量和学员学习质量，得5分；</w:t>
            </w:r>
          </w:p>
          <w:p>
            <w:pPr>
              <w:rPr>
                <w:rFonts w:ascii="宋体" w:hAnsi="宋体" w:cs="宋体"/>
                <w:szCs w:val="21"/>
              </w:rPr>
            </w:pPr>
            <w:r>
              <w:rPr>
                <w:rFonts w:hint="eastAsia" w:ascii="宋体" w:hAnsi="宋体" w:cs="宋体"/>
                <w:szCs w:val="21"/>
              </w:rPr>
              <w:t>有较清晰的培训服务质量控制和提升方案，并且能保证基本的教师教学质量和学员学习质量，得3分；</w:t>
            </w:r>
          </w:p>
          <w:p>
            <w:pPr>
              <w:rPr>
                <w:rFonts w:ascii="宋体" w:hAnsi="宋体" w:cs="宋体"/>
                <w:szCs w:val="21"/>
              </w:rPr>
            </w:pPr>
            <w:r>
              <w:rPr>
                <w:rFonts w:hint="eastAsia" w:ascii="宋体" w:hAnsi="宋体" w:cs="宋体"/>
                <w:szCs w:val="21"/>
              </w:rPr>
              <w:t>质量控制方案可操性不强，提升效果不佳，得1分；</w:t>
            </w:r>
          </w:p>
          <w:p>
            <w:pPr>
              <w:rPr>
                <w:rFonts w:ascii="宋体" w:hAnsi="宋体" w:cs="宋体"/>
                <w:szCs w:val="21"/>
              </w:rPr>
            </w:pPr>
            <w:r>
              <w:rPr>
                <w:rFonts w:hint="eastAsia" w:ascii="宋体" w:hAnsi="宋体" w:cs="宋体"/>
                <w:szCs w:val="21"/>
              </w:rPr>
              <w:t>质量控制方案可操性差，无提升效果，得0分。</w:t>
            </w:r>
          </w:p>
          <w:p>
            <w:pPr>
              <w:rPr>
                <w:rFonts w:ascii="宋体" w:hAnsi="宋体" w:cs="宋体"/>
                <w:szCs w:val="21"/>
              </w:rPr>
            </w:pPr>
            <w:r>
              <w:rPr>
                <w:rFonts w:hint="eastAsia" w:ascii="宋体" w:hAnsi="宋体" w:cs="宋体"/>
                <w:szCs w:val="21"/>
              </w:rPr>
              <w:t>（注：须提供培训服务质量控制和提升方案，不提供的不得分）</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6" w:hRule="atLeast"/>
          <w:jc w:val="center"/>
        </w:trPr>
        <w:tc>
          <w:tcPr>
            <w:tcW w:w="846" w:type="dxa"/>
            <w:tcBorders>
              <w:top w:val="single" w:color="auto" w:sz="4" w:space="0"/>
              <w:left w:val="single" w:color="auto" w:sz="4" w:space="0"/>
              <w:bottom w:val="single" w:color="auto" w:sz="4" w:space="0"/>
              <w:right w:val="single" w:color="auto" w:sz="4" w:space="0"/>
            </w:tcBorders>
            <w:vAlign w:val="center"/>
          </w:tcPr>
          <w:p>
            <w:pPr>
              <w:spacing w:before="156" w:beforeLines="50" w:line="360" w:lineRule="auto"/>
              <w:jc w:val="center"/>
              <w:rPr>
                <w:rFonts w:ascii="宋体" w:hAnsi="宋体" w:cs="宋体"/>
                <w:b/>
                <w:bCs/>
                <w:color w:val="000000"/>
                <w:szCs w:val="21"/>
              </w:rPr>
            </w:pPr>
            <w:r>
              <w:rPr>
                <w:rFonts w:ascii="宋体" w:hAnsi="宋体" w:cs="宋体"/>
                <w:b/>
                <w:bCs/>
                <w:color w:val="000000"/>
                <w:szCs w:val="21"/>
              </w:rPr>
              <w:t>1</w:t>
            </w:r>
            <w:r>
              <w:rPr>
                <w:rFonts w:hint="eastAsia" w:ascii="宋体" w:hAnsi="宋体" w:cs="宋体"/>
                <w:b/>
                <w:bCs/>
                <w:color w:val="000000"/>
                <w:szCs w:val="21"/>
              </w:rPr>
              <w:t>2</w:t>
            </w:r>
          </w:p>
        </w:tc>
        <w:tc>
          <w:tcPr>
            <w:tcW w:w="166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b/>
                <w:bCs/>
                <w:color w:val="000000"/>
                <w:szCs w:val="21"/>
              </w:rPr>
            </w:pPr>
            <w:r>
              <w:rPr>
                <w:rFonts w:hint="eastAsia" w:ascii="宋体" w:hAnsi="宋体"/>
                <w:b/>
                <w:bCs/>
                <w:color w:val="000000"/>
                <w:szCs w:val="21"/>
              </w:rPr>
              <w:t>价格分</w:t>
            </w:r>
          </w:p>
          <w:p>
            <w:pPr>
              <w:adjustRightInd w:val="0"/>
              <w:snapToGrid w:val="0"/>
              <w:spacing w:line="360" w:lineRule="exact"/>
              <w:jc w:val="center"/>
              <w:rPr>
                <w:rFonts w:ascii="宋体" w:hAnsi="宋体"/>
                <w:b/>
                <w:bCs/>
                <w:color w:val="000000"/>
                <w:szCs w:val="21"/>
              </w:rPr>
            </w:pPr>
            <w:r>
              <w:rPr>
                <w:rFonts w:hint="eastAsia" w:ascii="宋体" w:hAnsi="宋体"/>
                <w:b/>
                <w:bCs/>
                <w:color w:val="000000"/>
                <w:szCs w:val="21"/>
              </w:rPr>
              <w:t>（10分）</w:t>
            </w:r>
          </w:p>
        </w:tc>
        <w:tc>
          <w:tcPr>
            <w:tcW w:w="510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auto"/>
              <w:jc w:val="left"/>
              <w:rPr>
                <w:rFonts w:ascii="宋体" w:hAnsi="宋体" w:cs="宋体"/>
                <w:color w:val="000000"/>
                <w:kern w:val="0"/>
                <w:szCs w:val="21"/>
              </w:rPr>
            </w:pPr>
            <w:r>
              <w:rPr>
                <w:rFonts w:ascii="宋体" w:hAnsi="宋体" w:cs="宋体"/>
                <w:color w:val="000000"/>
                <w:kern w:val="0"/>
                <w:szCs w:val="21"/>
              </w:rPr>
              <w:t>价格分</w:t>
            </w:r>
            <w:r>
              <w:rPr>
                <w:rFonts w:hint="eastAsia" w:ascii="宋体" w:hAnsi="宋体" w:cs="宋体"/>
                <w:color w:val="000000"/>
                <w:kern w:val="0"/>
                <w:szCs w:val="21"/>
              </w:rPr>
              <w:t>应当采用低价优先法计算，即满足竞价文件要求且报价价格最低的报价为评审基准价，其价格分为满分。其他供应商的价格分统一按照下列公式计算：</w:t>
            </w:r>
          </w:p>
          <w:p>
            <w:pPr>
              <w:widowControl/>
              <w:adjustRightInd w:val="0"/>
              <w:snapToGrid w:val="0"/>
              <w:spacing w:line="360" w:lineRule="auto"/>
              <w:jc w:val="left"/>
              <w:rPr>
                <w:rFonts w:ascii="宋体" w:hAnsi="宋体" w:cs="宋体"/>
                <w:b/>
                <w:color w:val="000000"/>
                <w:kern w:val="0"/>
                <w:szCs w:val="21"/>
              </w:rPr>
            </w:pPr>
            <w:r>
              <w:rPr>
                <w:rFonts w:hint="eastAsia" w:ascii="宋体" w:hAnsi="宋体" w:cs="宋体"/>
                <w:b/>
                <w:color w:val="000000"/>
                <w:kern w:val="0"/>
                <w:szCs w:val="21"/>
              </w:rPr>
              <w:t>报价得分=(评审基准价／报价)×100×价格权重。</w:t>
            </w:r>
          </w:p>
          <w:p>
            <w:pPr>
              <w:widowControl/>
              <w:adjustRightInd w:val="0"/>
              <w:snapToGrid w:val="0"/>
              <w:spacing w:line="360" w:lineRule="auto"/>
              <w:jc w:val="left"/>
              <w:rPr>
                <w:rFonts w:ascii="宋体" w:hAnsi="宋体" w:cs="宋体"/>
                <w:color w:val="000000"/>
                <w:kern w:val="0"/>
                <w:szCs w:val="21"/>
              </w:rPr>
            </w:pPr>
            <w:r>
              <w:rPr>
                <w:rFonts w:hint="eastAsia" w:ascii="宋体" w:hAnsi="宋体"/>
                <w:bCs/>
                <w:color w:val="000000"/>
              </w:rPr>
              <w:t>备注：报价得分四舍五入后，</w:t>
            </w:r>
            <w:r>
              <w:rPr>
                <w:rFonts w:hint="eastAsia" w:ascii="宋体" w:hAnsi="宋体" w:cs="Arial"/>
                <w:color w:val="000000"/>
                <w:szCs w:val="20"/>
              </w:rPr>
              <w:t>小数点后保留两位有效数</w:t>
            </w:r>
            <w:r>
              <w:rPr>
                <w:rFonts w:hint="eastAsia" w:ascii="宋体" w:hAnsi="宋体"/>
                <w:bCs/>
                <w:color w:val="000000"/>
              </w:rPr>
              <w:t>。</w:t>
            </w:r>
            <w:r>
              <w:rPr>
                <w:rFonts w:hint="eastAsia" w:ascii="宋体" w:hAnsi="宋体" w:cs="宋体"/>
                <w:color w:val="000000"/>
                <w:kern w:val="0"/>
                <w:szCs w:val="21"/>
              </w:rPr>
              <w:t>（注：须提供《报价表》等报价材料）</w:t>
            </w:r>
          </w:p>
        </w:tc>
        <w:tc>
          <w:tcPr>
            <w:tcW w:w="1134"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c>
          <w:tcPr>
            <w:tcW w:w="1189" w:type="dxa"/>
            <w:tcBorders>
              <w:top w:val="single" w:color="auto" w:sz="4" w:space="0"/>
              <w:left w:val="single" w:color="auto" w:sz="4" w:space="0"/>
              <w:bottom w:val="single" w:color="auto" w:sz="4" w:space="0"/>
              <w:right w:val="single" w:color="auto" w:sz="4" w:space="0"/>
            </w:tcBorders>
          </w:tcPr>
          <w:p>
            <w:pPr>
              <w:spacing w:before="156" w:beforeLines="50" w:line="360" w:lineRule="auto"/>
              <w:rPr>
                <w:rFonts w:ascii="宋体" w:hAnsi="宋体" w:cs="宋体"/>
                <w:color w:val="000000"/>
                <w:szCs w:val="21"/>
                <w:lang w:val="en-GB"/>
              </w:rPr>
            </w:pPr>
          </w:p>
        </w:tc>
      </w:tr>
      <w:bookmarkEnd w:id="3"/>
    </w:tbl>
    <w:p>
      <w:pPr>
        <w:spacing w:line="360" w:lineRule="auto"/>
        <w:ind w:firstLine="422" w:firstLineChars="200"/>
        <w:rPr>
          <w:rFonts w:hint="eastAsia" w:ascii="宋体" w:hAnsi="宋体"/>
          <w:b/>
          <w:szCs w:val="21"/>
        </w:rPr>
      </w:pPr>
      <w:r>
        <w:rPr>
          <w:rFonts w:hint="eastAsia" w:ascii="宋体" w:hAnsi="宋体"/>
          <w:b/>
          <w:szCs w:val="21"/>
        </w:rPr>
        <w:t>备注：①报名供应商提供的证明材料如为复印件每页加盖公章。未提供相关证明材料的，将影响评委对其报名文件的评分。②报名供应商必须对报名文件所提供的全部资料的真实性承担法律责任，并无条件接受我单位对其中任何资料进行核实的要求。③须认真填写《综合评分自评表》的“响应情况”“响应文件响应页码”栏目。</w:t>
      </w:r>
    </w:p>
    <w:p>
      <w:pPr>
        <w:spacing w:line="360" w:lineRule="auto"/>
        <w:ind w:firstLine="643" w:firstLineChars="200"/>
        <w:rPr>
          <w:rFonts w:ascii="宋体" w:hAnsi="宋体"/>
          <w:b/>
          <w:szCs w:val="21"/>
        </w:rPr>
      </w:pPr>
      <w:r>
        <w:rPr>
          <w:rFonts w:hint="eastAsia" w:ascii="宋体" w:hAnsi="宋体"/>
          <w:b/>
          <w:bCs/>
          <w:color w:val="000000"/>
          <w:sz w:val="32"/>
          <w:szCs w:val="32"/>
        </w:rPr>
        <w:t>附件2              用户需求书响应声明函</w:t>
      </w:r>
    </w:p>
    <w:p>
      <w:pPr>
        <w:autoSpaceDE w:val="0"/>
        <w:autoSpaceDN w:val="0"/>
        <w:adjustRightInd w:val="0"/>
        <w:spacing w:before="240" w:after="312" w:afterLines="100" w:line="360" w:lineRule="auto"/>
        <w:jc w:val="left"/>
        <w:rPr>
          <w:rFonts w:ascii="宋体" w:hAnsi="宋体"/>
          <w:b/>
          <w:color w:val="000000"/>
          <w:kern w:val="0"/>
          <w:szCs w:val="21"/>
        </w:rPr>
      </w:pPr>
      <w:r>
        <w:rPr>
          <w:rFonts w:hint="eastAsia" w:ascii="宋体" w:hAnsi="宋体"/>
          <w:b/>
          <w:color w:val="000000"/>
          <w:kern w:val="0"/>
          <w:szCs w:val="21"/>
        </w:rPr>
        <w:t>致</w:t>
      </w:r>
      <w:r>
        <w:rPr>
          <w:rFonts w:hint="eastAsia" w:ascii="宋体" w:hAnsi="宋体"/>
          <w:b/>
          <w:color w:val="000000"/>
          <w:szCs w:val="21"/>
        </w:rPr>
        <w:t>：广东省特种设备检测研究院</w:t>
      </w:r>
      <w:r>
        <w:rPr>
          <w:rFonts w:hint="eastAsia" w:ascii="宋体" w:hAnsi="宋体"/>
          <w:b/>
          <w:color w:val="000000"/>
          <w:szCs w:val="21"/>
          <w:lang w:eastAsia="zh-CN"/>
        </w:rPr>
        <w:t>佛山检测院</w:t>
      </w:r>
      <w:r>
        <w:rPr>
          <w:rFonts w:hint="eastAsia" w:ascii="宋体" w:hAnsi="宋体"/>
          <w:b/>
          <w:color w:val="000000"/>
          <w:szCs w:val="21"/>
        </w:rPr>
        <w:t>：</w:t>
      </w:r>
    </w:p>
    <w:p>
      <w:pPr>
        <w:tabs>
          <w:tab w:val="left" w:pos="6237"/>
        </w:tabs>
        <w:snapToGrid w:val="0"/>
        <w:spacing w:line="600" w:lineRule="auto"/>
        <w:ind w:firstLine="420" w:firstLineChars="200"/>
        <w:rPr>
          <w:rFonts w:ascii="宋体" w:hAnsi="宋体"/>
          <w:szCs w:val="21"/>
        </w:rPr>
      </w:pPr>
      <w:r>
        <w:rPr>
          <w:rFonts w:hint="eastAsia" w:ascii="宋体" w:hAnsi="宋体" w:cs="宋体"/>
          <w:szCs w:val="21"/>
        </w:rPr>
        <w:t>关于贵单位发布的2021年党性锤炼培训服务项目自主采购公告，本公司（企业）愿意参加采购活动，并作出如下声明：</w:t>
      </w:r>
    </w:p>
    <w:p>
      <w:pPr>
        <w:tabs>
          <w:tab w:val="left" w:pos="426"/>
        </w:tabs>
        <w:snapToGrid w:val="0"/>
        <w:spacing w:line="720" w:lineRule="auto"/>
        <w:ind w:firstLine="420"/>
        <w:rPr>
          <w:rFonts w:ascii="宋体" w:hAnsi="宋体"/>
          <w:szCs w:val="21"/>
        </w:rPr>
      </w:pPr>
      <w:r>
        <w:rPr>
          <w:rFonts w:hint="eastAsia" w:ascii="宋体" w:hAnsi="宋体" w:cs="宋体"/>
          <w:szCs w:val="21"/>
        </w:rPr>
        <w:t>本公司（企业）承诺在报名时已对于用户需求书中的各项条款、内容及要求给予充分考虑，明确承诺对于本项目的用户需求中的各项条款、内容及要求均为完全响应，不存在任意一条负偏离或不响应的情况。本公司（企业）清楚，若对于用户需求书各项条款存在任意一条负偏离或不响应的情况，不被推荐为成交候选人的要求。</w:t>
      </w:r>
    </w:p>
    <w:p>
      <w:pPr>
        <w:tabs>
          <w:tab w:val="left" w:pos="426"/>
        </w:tabs>
        <w:snapToGrid w:val="0"/>
        <w:spacing w:line="720" w:lineRule="auto"/>
        <w:ind w:firstLine="420"/>
        <w:rPr>
          <w:rFonts w:ascii="宋体" w:hAnsi="宋体"/>
          <w:szCs w:val="21"/>
        </w:rPr>
      </w:pPr>
      <w:r>
        <w:rPr>
          <w:rFonts w:hint="eastAsia" w:ascii="宋体" w:hAnsi="宋体" w:cs="宋体"/>
          <w:szCs w:val="21"/>
        </w:rPr>
        <w:t>本公司（企业）承诺在本次采购活动中，如有违法、违规、弄虚作假行为，所造成的损失、不良后果及法律责任，一律由我公司（企业）承担。</w:t>
      </w:r>
    </w:p>
    <w:p>
      <w:pPr>
        <w:widowControl/>
        <w:jc w:val="left"/>
        <w:rPr>
          <w:rFonts w:ascii="宋体" w:hAnsi="宋体"/>
          <w:b/>
          <w:bCs/>
          <w:kern w:val="0"/>
          <w:sz w:val="32"/>
          <w:szCs w:val="32"/>
        </w:rPr>
      </w:pPr>
    </w:p>
    <w:p>
      <w:pPr>
        <w:wordWrap w:val="0"/>
        <w:spacing w:line="500" w:lineRule="exact"/>
        <w:jc w:val="right"/>
        <w:rPr>
          <w:rFonts w:ascii="宋体" w:hAnsi="宋体"/>
          <w:szCs w:val="21"/>
          <w:u w:val="single"/>
        </w:rPr>
      </w:pPr>
      <w:r>
        <w:rPr>
          <w:rFonts w:hint="eastAsia" w:ascii="宋体" w:hAnsi="宋体" w:cs="宋体"/>
          <w:spacing w:val="4"/>
          <w:szCs w:val="21"/>
        </w:rPr>
        <w:t>供应商名称（</w:t>
      </w:r>
      <w:r>
        <w:rPr>
          <w:rFonts w:hint="eastAsia" w:ascii="宋体" w:hAnsi="宋体" w:cs="宋体"/>
          <w:szCs w:val="21"/>
        </w:rPr>
        <w:t>单位盖</w:t>
      </w:r>
      <w:r>
        <w:rPr>
          <w:rFonts w:hint="eastAsia" w:ascii="宋体" w:hAnsi="宋体" w:cs="宋体"/>
          <w:spacing w:val="4"/>
          <w:szCs w:val="21"/>
        </w:rPr>
        <w:t>公章）：</w:t>
      </w:r>
      <w:r>
        <w:rPr>
          <w:rFonts w:ascii="宋体" w:hAnsi="宋体" w:cs="宋体"/>
          <w:spacing w:val="4"/>
          <w:szCs w:val="21"/>
          <w:u w:val="single"/>
        </w:rPr>
        <w:t xml:space="preserve">          </w:t>
      </w:r>
    </w:p>
    <w:p>
      <w:pPr>
        <w:spacing w:line="500" w:lineRule="exact"/>
        <w:ind w:firstLine="105" w:firstLineChars="50"/>
        <w:jc w:val="right"/>
        <w:rPr>
          <w:rFonts w:ascii="宋体" w:hAnsi="宋体"/>
          <w:szCs w:val="21"/>
          <w:u w:val="single"/>
        </w:rPr>
      </w:pPr>
    </w:p>
    <w:p>
      <w:pPr>
        <w:wordWrap w:val="0"/>
        <w:jc w:val="right"/>
        <w:rPr>
          <w:rFonts w:ascii="宋体" w:hAnsi="宋体"/>
          <w:szCs w:val="21"/>
          <w:u w:val="single"/>
        </w:rPr>
      </w:pPr>
      <w:r>
        <w:rPr>
          <w:rFonts w:hint="eastAsia" w:ascii="宋体" w:hAnsi="宋体" w:cs="宋体"/>
          <w:spacing w:val="4"/>
          <w:szCs w:val="21"/>
        </w:rPr>
        <w:t>日期：</w:t>
      </w:r>
      <w:r>
        <w:rPr>
          <w:rFonts w:ascii="宋体" w:hAnsi="宋体" w:cs="宋体"/>
          <w:spacing w:val="4"/>
          <w:szCs w:val="21"/>
          <w:u w:val="single"/>
        </w:rPr>
        <w:t xml:space="preserve">          </w:t>
      </w:r>
    </w:p>
    <w:p>
      <w:pPr>
        <w:keepNext/>
        <w:keepLines/>
        <w:spacing w:line="360" w:lineRule="auto"/>
        <w:outlineLvl w:val="1"/>
        <w:rPr>
          <w:rFonts w:ascii="宋体" w:hAnsi="宋体"/>
          <w:szCs w:val="21"/>
        </w:rPr>
      </w:pPr>
    </w:p>
    <w:p>
      <w:pPr>
        <w:pStyle w:val="2"/>
        <w:jc w:val="center"/>
        <w:rPr>
          <w:rFonts w:hint="default" w:cs="宋体"/>
          <w:spacing w:val="4"/>
          <w:szCs w:val="21"/>
          <w:u w:val="single"/>
        </w:rPr>
      </w:pPr>
    </w:p>
    <w:p>
      <w:pPr>
        <w:pStyle w:val="2"/>
        <w:adjustRightInd w:val="0"/>
        <w:snapToGrid w:val="0"/>
        <w:spacing w:before="156" w:beforeLines="50" w:line="360" w:lineRule="auto"/>
        <w:rPr>
          <w:rFonts w:hint="default"/>
          <w:szCs w:val="21"/>
        </w:rPr>
      </w:pPr>
    </w:p>
    <w:p>
      <w:pPr>
        <w:pStyle w:val="2"/>
        <w:jc w:val="both"/>
        <w:rPr>
          <w:rFonts w:hint="default" w:cs="宋体"/>
        </w:rPr>
      </w:pPr>
      <w:r>
        <w:rPr>
          <w:rFonts w:cs="宋体"/>
          <w:szCs w:val="21"/>
        </w:rPr>
        <w:br w:type="page"/>
      </w:r>
      <w:r>
        <w:rPr>
          <w:rFonts w:cs="宋体"/>
          <w:szCs w:val="21"/>
        </w:rPr>
        <w:t xml:space="preserve">附件3            </w:t>
      </w:r>
      <w:r>
        <w:rPr>
          <w:rFonts w:cs="宋体"/>
        </w:rPr>
        <w:t>供应商资格声明函</w:t>
      </w:r>
    </w:p>
    <w:p>
      <w:pPr>
        <w:autoSpaceDE w:val="0"/>
        <w:autoSpaceDN w:val="0"/>
        <w:adjustRightInd w:val="0"/>
        <w:spacing w:before="156" w:beforeLines="50" w:after="312" w:afterLines="100" w:line="360" w:lineRule="auto"/>
        <w:jc w:val="left"/>
        <w:rPr>
          <w:rFonts w:ascii="宋体" w:hAnsi="宋体"/>
          <w:b/>
          <w:kern w:val="0"/>
          <w:szCs w:val="21"/>
        </w:rPr>
      </w:pPr>
      <w:r>
        <w:rPr>
          <w:rFonts w:hint="eastAsia" w:ascii="宋体" w:hAnsi="宋体"/>
          <w:b/>
          <w:kern w:val="0"/>
          <w:szCs w:val="21"/>
        </w:rPr>
        <w:t>致</w:t>
      </w:r>
      <w:r>
        <w:rPr>
          <w:rFonts w:hint="eastAsia" w:ascii="宋体" w:hAnsi="宋体"/>
          <w:b/>
          <w:szCs w:val="21"/>
        </w:rPr>
        <w:t>：广东省特种设备检测研究院</w:t>
      </w:r>
      <w:r>
        <w:rPr>
          <w:rFonts w:hint="eastAsia" w:ascii="宋体" w:hAnsi="宋体"/>
          <w:b/>
          <w:szCs w:val="21"/>
          <w:lang w:eastAsia="zh-CN"/>
        </w:rPr>
        <w:t>佛山检测院</w:t>
      </w:r>
      <w:r>
        <w:rPr>
          <w:rFonts w:hint="eastAsia" w:ascii="宋体" w:hAnsi="宋体"/>
          <w:b/>
          <w:szCs w:val="21"/>
        </w:rPr>
        <w:t>：</w:t>
      </w:r>
    </w:p>
    <w:p>
      <w:pPr>
        <w:snapToGrid w:val="0"/>
        <w:spacing w:before="156" w:beforeLines="50" w:line="360" w:lineRule="auto"/>
        <w:ind w:firstLine="424" w:firstLineChars="202"/>
        <w:rPr>
          <w:rFonts w:ascii="宋体" w:hAnsi="宋体" w:cs="宋体"/>
          <w:szCs w:val="21"/>
        </w:rPr>
      </w:pPr>
      <w:r>
        <w:rPr>
          <w:rFonts w:hint="eastAsia" w:ascii="宋体" w:hAnsi="宋体" w:cs="宋体"/>
          <w:szCs w:val="21"/>
        </w:rPr>
        <w:t>关于贵单位</w:t>
      </w:r>
      <w:r>
        <w:rPr>
          <w:rFonts w:hint="eastAsia" w:ascii="宋体" w:hAnsi="宋体"/>
          <w:szCs w:val="21"/>
        </w:rPr>
        <w:t>发布的2021年党性锤炼培训服务项目自主采购公告</w:t>
      </w:r>
      <w:r>
        <w:rPr>
          <w:rFonts w:hint="eastAsia" w:ascii="宋体" w:hAnsi="宋体" w:cs="宋体"/>
          <w:szCs w:val="21"/>
        </w:rPr>
        <w:t>，本公司（企业）愿意参加报名，并声明：</w:t>
      </w:r>
    </w:p>
    <w:p>
      <w:pPr>
        <w:snapToGrid w:val="0"/>
        <w:spacing w:before="156" w:beforeLines="50" w:line="360" w:lineRule="auto"/>
        <w:ind w:firstLine="420" w:firstLineChars="200"/>
        <w:rPr>
          <w:rFonts w:ascii="宋体" w:hAnsi="宋体" w:cs="宋体"/>
          <w:bCs/>
          <w:color w:val="000000"/>
          <w:szCs w:val="21"/>
        </w:rPr>
      </w:pPr>
      <w:r>
        <w:rPr>
          <w:rFonts w:hint="eastAsia" w:ascii="宋体" w:hAnsi="宋体" w:cs="宋体"/>
          <w:szCs w:val="21"/>
        </w:rPr>
        <w:t>一、本公司（企业）</w:t>
      </w:r>
      <w:r>
        <w:rPr>
          <w:rFonts w:hint="eastAsia" w:ascii="宋体" w:hAnsi="宋体" w:cs="宋体"/>
          <w:bCs/>
          <w:szCs w:val="21"/>
        </w:rPr>
        <w:t>具备《中华人民共和国政府采购法》第二十二条规定的</w:t>
      </w:r>
      <w:r>
        <w:rPr>
          <w:rFonts w:hint="eastAsia" w:ascii="宋体" w:hAnsi="宋体" w:cs="宋体"/>
          <w:bCs/>
          <w:color w:val="000000"/>
          <w:szCs w:val="21"/>
        </w:rPr>
        <w:t>条件：</w:t>
      </w:r>
    </w:p>
    <w:p>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（一）具有独立承担民事责任的能力；</w:t>
      </w:r>
    </w:p>
    <w:p>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 xml:space="preserve">（二）具有良好的商业信誉和健全的财务会计制度； </w:t>
      </w:r>
    </w:p>
    <w:p>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（三）具有履行合同所必需的设备和专业技术能力；</w:t>
      </w:r>
    </w:p>
    <w:p>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（四）有依法缴纳税收和社会保障资金的良好记录；</w:t>
      </w:r>
    </w:p>
    <w:p>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（五）参加政府采购活动前三年内，在经营活动中没有重大违法记录；</w:t>
      </w:r>
    </w:p>
    <w:p>
      <w:pPr>
        <w:widowControl/>
        <w:spacing w:before="156" w:beforeLines="50" w:line="360" w:lineRule="auto"/>
        <w:ind w:firstLine="360"/>
        <w:rPr>
          <w:rFonts w:ascii="宋体" w:hAnsi="宋体" w:cs="宋体"/>
          <w:color w:val="000000"/>
          <w:kern w:val="0"/>
          <w:szCs w:val="21"/>
        </w:rPr>
      </w:pPr>
      <w:r>
        <w:rPr>
          <w:rFonts w:hint="eastAsia" w:ascii="宋体" w:hAnsi="宋体" w:cs="宋体"/>
          <w:color w:val="000000"/>
          <w:kern w:val="0"/>
          <w:szCs w:val="21"/>
        </w:rPr>
        <w:t>（六）法律、行政法规规定的其他条件。</w:t>
      </w:r>
    </w:p>
    <w:p>
      <w:pPr>
        <w:snapToGrid w:val="0"/>
        <w:spacing w:before="156" w:beforeLines="50" w:line="360" w:lineRule="auto"/>
        <w:ind w:firstLine="424" w:firstLineChars="202"/>
        <w:rPr>
          <w:rFonts w:ascii="宋体" w:hAnsi="宋体" w:cs="宋体"/>
          <w:color w:val="000000"/>
          <w:szCs w:val="21"/>
        </w:rPr>
      </w:pPr>
      <w:r>
        <w:rPr>
          <w:rFonts w:hint="eastAsia" w:ascii="宋体" w:hAnsi="宋体" w:cs="宋体"/>
          <w:color w:val="000000"/>
          <w:szCs w:val="21"/>
        </w:rPr>
        <w:t>二、本公司具有本次采购项目服务能力。</w:t>
      </w:r>
    </w:p>
    <w:p>
      <w:pPr>
        <w:snapToGrid w:val="0"/>
        <w:spacing w:before="156" w:beforeLines="50" w:line="360" w:lineRule="auto"/>
        <w:ind w:firstLine="424" w:firstLineChars="202"/>
        <w:rPr>
          <w:rFonts w:ascii="宋体" w:hAnsi="宋体" w:cs="宋体"/>
          <w:color w:val="000000"/>
          <w:szCs w:val="21"/>
        </w:rPr>
      </w:pPr>
      <w:r>
        <w:rPr>
          <w:rFonts w:hint="eastAsia" w:ascii="宋体" w:hAnsi="宋体" w:cs="宋体"/>
          <w:color w:val="000000"/>
          <w:szCs w:val="21"/>
        </w:rPr>
        <w:t>三、本公司有固定的经营场所，信誉良好、售后维护服务好，并且在经营活动中无严重违法记录。</w:t>
      </w:r>
    </w:p>
    <w:p>
      <w:pPr>
        <w:snapToGrid w:val="0"/>
        <w:spacing w:before="156" w:beforeLines="50" w:line="360" w:lineRule="auto"/>
        <w:ind w:firstLine="424" w:firstLineChars="202"/>
        <w:rPr>
          <w:rFonts w:ascii="宋体" w:hAnsi="宋体" w:cs="宋体"/>
          <w:color w:val="000000"/>
          <w:szCs w:val="21"/>
        </w:rPr>
      </w:pPr>
      <w:r>
        <w:rPr>
          <w:rFonts w:hint="eastAsia" w:ascii="宋体" w:hAnsi="宋体" w:cs="宋体"/>
          <w:color w:val="000000"/>
          <w:szCs w:val="21"/>
        </w:rPr>
        <w:t>四、本公司在本项目中不是</w:t>
      </w:r>
      <w:r>
        <w:rPr>
          <w:rFonts w:hint="eastAsia" w:ascii="宋体" w:hAnsi="宋体" w:cs="宋体"/>
          <w:bCs/>
          <w:color w:val="000000"/>
          <w:kern w:val="0"/>
          <w:szCs w:val="20"/>
        </w:rPr>
        <w:t>分支机构且</w:t>
      </w:r>
      <w:r>
        <w:rPr>
          <w:rFonts w:hint="eastAsia" w:ascii="宋体" w:hAnsi="宋体" w:cs="宋体"/>
          <w:color w:val="000000"/>
          <w:szCs w:val="21"/>
        </w:rPr>
        <w:t>不转包不联合报名。</w:t>
      </w:r>
    </w:p>
    <w:p>
      <w:pPr>
        <w:snapToGrid w:val="0"/>
        <w:spacing w:before="156" w:beforeLines="50" w:line="360" w:lineRule="auto"/>
        <w:ind w:firstLine="424" w:firstLineChars="202"/>
        <w:rPr>
          <w:rFonts w:ascii="宋体" w:hAnsi="宋体" w:cs="宋体"/>
          <w:color w:val="000000"/>
          <w:szCs w:val="21"/>
        </w:rPr>
      </w:pPr>
      <w:r>
        <w:rPr>
          <w:rFonts w:hint="eastAsia" w:ascii="宋体" w:hAnsi="宋体" w:cs="宋体"/>
          <w:color w:val="000000"/>
          <w:szCs w:val="21"/>
        </w:rPr>
        <w:t>本公司（企业）承诺在本次采购活动中，如有违法、违规、弄虚作假行为，所造成的损失、不良后果及法律责任，一律由我公司（企业）承担。</w:t>
      </w:r>
    </w:p>
    <w:p>
      <w:pPr>
        <w:spacing w:before="156" w:beforeLines="50" w:line="360" w:lineRule="auto"/>
        <w:ind w:firstLine="420"/>
        <w:rPr>
          <w:rFonts w:ascii="宋体" w:hAnsi="宋体" w:cs="宋体"/>
          <w:color w:val="000000"/>
          <w:szCs w:val="21"/>
        </w:rPr>
      </w:pPr>
      <w:r>
        <w:rPr>
          <w:rFonts w:hint="eastAsia" w:ascii="宋体" w:hAnsi="宋体" w:cs="宋体"/>
          <w:color w:val="000000"/>
          <w:szCs w:val="21"/>
        </w:rPr>
        <w:t>特此声明！</w:t>
      </w:r>
    </w:p>
    <w:p>
      <w:pPr>
        <w:autoSpaceDE w:val="0"/>
        <w:autoSpaceDN w:val="0"/>
        <w:adjustRightInd w:val="0"/>
        <w:spacing w:before="156" w:beforeLines="50" w:line="360" w:lineRule="auto"/>
        <w:ind w:firstLine="413" w:firstLineChars="196"/>
        <w:rPr>
          <w:rFonts w:ascii="宋体" w:hAnsi="宋体" w:cs="宋体"/>
          <w:b/>
          <w:color w:val="000000"/>
          <w:szCs w:val="21"/>
        </w:rPr>
      </w:pPr>
      <w:r>
        <w:rPr>
          <w:rFonts w:hint="eastAsia" w:ascii="宋体" w:hAnsi="宋体" w:cs="宋体"/>
          <w:b/>
          <w:color w:val="000000"/>
          <w:szCs w:val="21"/>
        </w:rPr>
        <w:t>备注：</w:t>
      </w:r>
    </w:p>
    <w:p>
      <w:pPr>
        <w:pStyle w:val="8"/>
        <w:numPr>
          <w:ilvl w:val="0"/>
          <w:numId w:val="1"/>
        </w:numPr>
        <w:autoSpaceDE w:val="0"/>
        <w:autoSpaceDN w:val="0"/>
        <w:adjustRightInd w:val="0"/>
        <w:spacing w:before="156" w:beforeLines="50" w:line="360" w:lineRule="auto"/>
        <w:ind w:firstLineChars="0"/>
        <w:rPr>
          <w:rFonts w:ascii="宋体" w:hAnsi="宋体" w:cs="宋体"/>
          <w:color w:val="000000"/>
          <w:szCs w:val="21"/>
        </w:rPr>
      </w:pPr>
      <w:r>
        <w:rPr>
          <w:rFonts w:hint="eastAsia" w:ascii="宋体" w:hAnsi="宋体" w:cs="宋体"/>
          <w:color w:val="000000"/>
          <w:szCs w:val="21"/>
        </w:rPr>
        <w:t>本声明函必须提供且内容不得擅自删改，否则视为响应无效。</w:t>
      </w:r>
    </w:p>
    <w:p>
      <w:pPr>
        <w:pStyle w:val="8"/>
        <w:numPr>
          <w:ilvl w:val="0"/>
          <w:numId w:val="1"/>
        </w:numPr>
        <w:snapToGrid w:val="0"/>
        <w:spacing w:before="156" w:beforeLines="50" w:line="360" w:lineRule="auto"/>
        <w:ind w:firstLineChars="0"/>
        <w:rPr>
          <w:rFonts w:ascii="宋体" w:hAnsi="宋体" w:cs="宋体"/>
          <w:color w:val="000000"/>
          <w:szCs w:val="21"/>
        </w:rPr>
      </w:pPr>
      <w:r>
        <w:rPr>
          <w:rFonts w:hint="eastAsia" w:ascii="宋体" w:hAnsi="宋体" w:cs="宋体"/>
          <w:color w:val="000000"/>
          <w:szCs w:val="21"/>
        </w:rPr>
        <w:t>本声明函如有虚假或与事实不符的，作无效报价处理。</w:t>
      </w:r>
    </w:p>
    <w:p>
      <w:pPr>
        <w:tabs>
          <w:tab w:val="left" w:pos="426"/>
        </w:tabs>
        <w:adjustRightInd w:val="0"/>
        <w:snapToGrid w:val="0"/>
        <w:spacing w:before="156" w:beforeLines="50" w:line="360" w:lineRule="auto"/>
        <w:rPr>
          <w:rFonts w:ascii="宋体" w:hAnsi="宋体" w:cs="宋体"/>
          <w:bCs/>
          <w:color w:val="000000"/>
          <w:szCs w:val="21"/>
        </w:rPr>
      </w:pPr>
    </w:p>
    <w:p>
      <w:pPr>
        <w:spacing w:before="156" w:beforeLines="50" w:line="360" w:lineRule="auto"/>
        <w:ind w:firstLine="420"/>
        <w:rPr>
          <w:rFonts w:ascii="宋体" w:hAnsi="宋体" w:cs="宋体"/>
          <w:color w:val="000000"/>
          <w:szCs w:val="21"/>
          <w:u w:val="single"/>
        </w:rPr>
      </w:pPr>
      <w:r>
        <w:rPr>
          <w:rFonts w:hint="eastAsia" w:ascii="宋体" w:hAnsi="宋体" w:cs="宋体"/>
          <w:color w:val="000000"/>
          <w:szCs w:val="21"/>
        </w:rPr>
        <w:t>供应商名称（单位盖</w:t>
      </w:r>
      <w:r>
        <w:rPr>
          <w:rFonts w:hint="eastAsia" w:ascii="宋体" w:hAnsi="宋体" w:cs="宋体"/>
          <w:color w:val="000000"/>
          <w:spacing w:val="4"/>
          <w:szCs w:val="21"/>
        </w:rPr>
        <w:t>公章</w:t>
      </w:r>
      <w:r>
        <w:rPr>
          <w:rFonts w:hint="eastAsia" w:ascii="宋体" w:hAnsi="宋体" w:cs="宋体"/>
          <w:color w:val="000000"/>
          <w:szCs w:val="21"/>
        </w:rPr>
        <w:t>）：</w:t>
      </w:r>
      <w:r>
        <w:rPr>
          <w:rFonts w:hint="eastAsia" w:ascii="宋体" w:hAnsi="宋体" w:cs="宋体"/>
          <w:color w:val="000000"/>
          <w:szCs w:val="21"/>
          <w:u w:val="single"/>
        </w:rPr>
        <w:t xml:space="preserve">                          </w:t>
      </w:r>
    </w:p>
    <w:p>
      <w:pPr>
        <w:spacing w:before="156" w:beforeLines="50" w:line="360" w:lineRule="auto"/>
        <w:ind w:firstLine="420" w:firstLineChars="200"/>
        <w:rPr>
          <w:rFonts w:ascii="宋体" w:hAnsi="宋体" w:cs="宋体"/>
          <w:color w:val="000000"/>
          <w:szCs w:val="21"/>
          <w:u w:val="single"/>
        </w:rPr>
      </w:pPr>
      <w:r>
        <w:rPr>
          <w:rFonts w:hint="eastAsia" w:ascii="宋体" w:hAnsi="宋体" w:cs="宋体"/>
          <w:color w:val="000000"/>
          <w:szCs w:val="21"/>
        </w:rPr>
        <w:t>日期：</w:t>
      </w:r>
      <w:r>
        <w:rPr>
          <w:rFonts w:hint="eastAsia" w:ascii="宋体" w:hAnsi="宋体" w:cs="宋体"/>
          <w:color w:val="000000"/>
          <w:szCs w:val="21"/>
          <w:u w:val="single"/>
        </w:rPr>
        <w:t xml:space="preserve">             </w:t>
      </w:r>
    </w:p>
    <w:p>
      <w:pPr>
        <w:keepNext/>
        <w:keepLines/>
        <w:spacing w:before="340" w:line="579" w:lineRule="auto"/>
        <w:jc w:val="left"/>
        <w:outlineLvl w:val="0"/>
        <w:rPr>
          <w:rFonts w:ascii="宋体" w:hAnsi="宋体" w:cs="宋体"/>
          <w:b/>
          <w:bCs/>
          <w:color w:val="000000"/>
          <w:kern w:val="0"/>
          <w:sz w:val="32"/>
          <w:szCs w:val="32"/>
        </w:rPr>
      </w:pPr>
      <w:r>
        <w:rPr>
          <w:rFonts w:hint="eastAsia" w:ascii="宋体" w:hAnsi="宋体"/>
          <w:b/>
          <w:bCs/>
          <w:color w:val="000000"/>
          <w:kern w:val="44"/>
          <w:sz w:val="32"/>
          <w:szCs w:val="32"/>
        </w:rPr>
        <w:t xml:space="preserve">附件4  </w:t>
      </w:r>
    </w:p>
    <w:p>
      <w:pPr>
        <w:keepNext/>
        <w:keepLines/>
        <w:spacing w:line="360" w:lineRule="auto"/>
        <w:jc w:val="center"/>
        <w:outlineLvl w:val="1"/>
        <w:rPr>
          <w:rFonts w:ascii="宋体" w:hAnsi="宋体"/>
          <w:b/>
          <w:bCs/>
          <w:color w:val="000000"/>
          <w:sz w:val="32"/>
          <w:szCs w:val="32"/>
        </w:rPr>
      </w:pPr>
      <w:r>
        <w:rPr>
          <w:rFonts w:hint="eastAsia" w:ascii="宋体" w:hAnsi="宋体"/>
          <w:b/>
          <w:bCs/>
          <w:color w:val="000000"/>
          <w:sz w:val="32"/>
          <w:szCs w:val="32"/>
        </w:rPr>
        <w:t>报 价 表</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3026"/>
        <w:gridCol w:w="709"/>
        <w:gridCol w:w="707"/>
        <w:gridCol w:w="3686"/>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85" w:type="pct"/>
            <w:vAlign w:val="center"/>
          </w:tcPr>
          <w:p>
            <w:pPr>
              <w:jc w:val="center"/>
              <w:rPr>
                <w:rFonts w:ascii="宋体" w:hAnsi="宋体"/>
                <w:b/>
                <w:bCs/>
                <w:color w:val="000000"/>
                <w:szCs w:val="21"/>
              </w:rPr>
            </w:pPr>
            <w:r>
              <w:rPr>
                <w:rFonts w:ascii="宋体" w:hAnsi="宋体"/>
                <w:b/>
                <w:bCs/>
                <w:color w:val="000000"/>
                <w:szCs w:val="21"/>
              </w:rPr>
              <w:t>序号</w:t>
            </w:r>
          </w:p>
        </w:tc>
        <w:tc>
          <w:tcPr>
            <w:tcW w:w="1519" w:type="pct"/>
            <w:vAlign w:val="center"/>
          </w:tcPr>
          <w:p>
            <w:pPr>
              <w:jc w:val="center"/>
              <w:rPr>
                <w:rFonts w:ascii="宋体" w:hAnsi="宋体"/>
                <w:b/>
                <w:bCs/>
                <w:color w:val="000000"/>
                <w:szCs w:val="21"/>
              </w:rPr>
            </w:pPr>
            <w:r>
              <w:rPr>
                <w:rFonts w:hint="eastAsia" w:ascii="宋体" w:hAnsi="宋体"/>
                <w:b/>
                <w:bCs/>
                <w:color w:val="000000"/>
                <w:szCs w:val="21"/>
              </w:rPr>
              <w:t>采购内容</w:t>
            </w:r>
          </w:p>
        </w:tc>
        <w:tc>
          <w:tcPr>
            <w:tcW w:w="356" w:type="pct"/>
            <w:vAlign w:val="center"/>
          </w:tcPr>
          <w:p>
            <w:pPr>
              <w:jc w:val="center"/>
              <w:rPr>
                <w:rFonts w:ascii="宋体" w:hAnsi="宋体"/>
                <w:b/>
                <w:bCs/>
                <w:color w:val="000000"/>
                <w:szCs w:val="21"/>
              </w:rPr>
            </w:pPr>
            <w:r>
              <w:rPr>
                <w:rFonts w:hint="eastAsia" w:ascii="宋体" w:hAnsi="宋体"/>
                <w:b/>
                <w:bCs/>
                <w:color w:val="000000"/>
                <w:szCs w:val="21"/>
              </w:rPr>
              <w:t>单位</w:t>
            </w:r>
          </w:p>
        </w:tc>
        <w:tc>
          <w:tcPr>
            <w:tcW w:w="355" w:type="pct"/>
            <w:vAlign w:val="center"/>
          </w:tcPr>
          <w:p>
            <w:pPr>
              <w:jc w:val="center"/>
              <w:rPr>
                <w:rFonts w:ascii="宋体" w:hAnsi="宋体"/>
                <w:b/>
                <w:bCs/>
                <w:color w:val="000000"/>
                <w:szCs w:val="21"/>
              </w:rPr>
            </w:pPr>
            <w:r>
              <w:rPr>
                <w:rFonts w:hint="eastAsia" w:ascii="宋体" w:hAnsi="宋体"/>
                <w:b/>
                <w:bCs/>
                <w:color w:val="000000"/>
                <w:szCs w:val="21"/>
              </w:rPr>
              <w:t>数量</w:t>
            </w:r>
          </w:p>
        </w:tc>
        <w:tc>
          <w:tcPr>
            <w:tcW w:w="1850" w:type="pct"/>
            <w:vAlign w:val="center"/>
          </w:tcPr>
          <w:p>
            <w:pPr>
              <w:jc w:val="center"/>
              <w:rPr>
                <w:rFonts w:ascii="宋体" w:hAnsi="宋体"/>
                <w:b/>
                <w:bCs/>
                <w:color w:val="000000"/>
                <w:szCs w:val="21"/>
              </w:rPr>
            </w:pPr>
            <w:r>
              <w:rPr>
                <w:rFonts w:hint="eastAsia" w:ascii="宋体" w:hAnsi="宋体"/>
                <w:b/>
                <w:bCs/>
                <w:color w:val="000000"/>
                <w:szCs w:val="21"/>
              </w:rPr>
              <w:t>报价</w:t>
            </w:r>
          </w:p>
          <w:p>
            <w:pPr>
              <w:jc w:val="center"/>
              <w:rPr>
                <w:rFonts w:ascii="宋体" w:hAnsi="宋体"/>
                <w:b/>
                <w:bCs/>
                <w:color w:val="000000"/>
                <w:szCs w:val="21"/>
              </w:rPr>
            </w:pPr>
            <w:r>
              <w:rPr>
                <w:rFonts w:hint="eastAsia" w:ascii="宋体" w:hAnsi="宋体"/>
                <w:b/>
                <w:bCs/>
                <w:color w:val="000000"/>
                <w:szCs w:val="21"/>
              </w:rPr>
              <w:t>（人民币元）</w:t>
            </w:r>
          </w:p>
        </w:tc>
        <w:tc>
          <w:tcPr>
            <w:tcW w:w="535" w:type="pct"/>
            <w:vAlign w:val="center"/>
          </w:tcPr>
          <w:p>
            <w:pPr>
              <w:jc w:val="center"/>
              <w:rPr>
                <w:rFonts w:ascii="宋体" w:hAnsi="宋体"/>
                <w:b/>
                <w:bCs/>
                <w:color w:val="000000"/>
                <w:szCs w:val="21"/>
              </w:rPr>
            </w:pPr>
            <w:r>
              <w:rPr>
                <w:rFonts w:hint="eastAsia" w:ascii="宋体" w:hAnsi="宋体"/>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385" w:type="pct"/>
            <w:vAlign w:val="center"/>
          </w:tcPr>
          <w:p>
            <w:pPr>
              <w:jc w:val="center"/>
              <w:rPr>
                <w:rFonts w:ascii="宋体" w:hAnsi="宋体"/>
                <w:color w:val="000000"/>
                <w:szCs w:val="21"/>
              </w:rPr>
            </w:pPr>
            <w:r>
              <w:rPr>
                <w:rFonts w:hint="eastAsia" w:ascii="宋体" w:hAnsi="宋体"/>
                <w:color w:val="000000"/>
                <w:szCs w:val="21"/>
              </w:rPr>
              <w:t>1</w:t>
            </w:r>
          </w:p>
        </w:tc>
        <w:tc>
          <w:tcPr>
            <w:tcW w:w="1519" w:type="pct"/>
            <w:vAlign w:val="center"/>
          </w:tcPr>
          <w:p>
            <w:pPr>
              <w:jc w:val="center"/>
              <w:rPr>
                <w:rFonts w:ascii="宋体" w:hAnsi="宋体"/>
                <w:color w:val="000000"/>
                <w:szCs w:val="21"/>
              </w:rPr>
            </w:pPr>
            <w:r>
              <w:rPr>
                <w:rFonts w:hint="eastAsia" w:ascii="宋体" w:hAnsi="宋体"/>
                <w:color w:val="000000"/>
                <w:szCs w:val="21"/>
              </w:rPr>
              <w:t>广东省特种设备检测研究院</w:t>
            </w:r>
            <w:r>
              <w:rPr>
                <w:rFonts w:hint="eastAsia" w:ascii="宋体" w:hAnsi="宋体"/>
                <w:color w:val="000000"/>
                <w:szCs w:val="21"/>
                <w:lang w:eastAsia="zh-CN"/>
              </w:rPr>
              <w:t>佛山检测院</w:t>
            </w:r>
            <w:r>
              <w:rPr>
                <w:rFonts w:hint="eastAsia" w:ascii="宋体" w:hAnsi="宋体"/>
                <w:color w:val="000000"/>
                <w:szCs w:val="21"/>
              </w:rPr>
              <w:t>2021年党性锤炼培训服务项目</w:t>
            </w:r>
          </w:p>
        </w:tc>
        <w:tc>
          <w:tcPr>
            <w:tcW w:w="356" w:type="pct"/>
            <w:vAlign w:val="center"/>
          </w:tcPr>
          <w:p>
            <w:pPr>
              <w:jc w:val="center"/>
              <w:rPr>
                <w:rFonts w:ascii="宋体" w:hAnsi="宋体"/>
                <w:color w:val="000000"/>
                <w:szCs w:val="21"/>
              </w:rPr>
            </w:pPr>
            <w:r>
              <w:rPr>
                <w:rFonts w:hint="eastAsia" w:ascii="宋体" w:hAnsi="宋体"/>
                <w:color w:val="000000"/>
                <w:szCs w:val="21"/>
              </w:rPr>
              <w:t>项</w:t>
            </w:r>
          </w:p>
        </w:tc>
        <w:tc>
          <w:tcPr>
            <w:tcW w:w="355" w:type="pct"/>
            <w:vAlign w:val="center"/>
          </w:tcPr>
          <w:p>
            <w:pPr>
              <w:ind w:firstLine="210" w:firstLineChars="100"/>
              <w:rPr>
                <w:rFonts w:ascii="宋体" w:hAnsi="宋体"/>
                <w:color w:val="000000"/>
                <w:szCs w:val="21"/>
                <w:shd w:val="clear" w:color="auto" w:fill="FFFFFF"/>
              </w:rPr>
            </w:pPr>
            <w:r>
              <w:rPr>
                <w:rFonts w:ascii="宋体" w:hAnsi="宋体"/>
                <w:bCs/>
                <w:color w:val="000000"/>
                <w:szCs w:val="21"/>
              </w:rPr>
              <w:t>1</w:t>
            </w:r>
          </w:p>
        </w:tc>
        <w:tc>
          <w:tcPr>
            <w:tcW w:w="1850" w:type="pct"/>
            <w:vAlign w:val="center"/>
          </w:tcPr>
          <w:p>
            <w:pPr>
              <w:jc w:val="left"/>
              <w:rPr>
                <w:rFonts w:ascii="宋体" w:hAnsi="宋体"/>
                <w:b/>
                <w:bCs/>
                <w:color w:val="000000"/>
                <w:szCs w:val="21"/>
              </w:rPr>
            </w:pPr>
            <w:r>
              <w:rPr>
                <w:rFonts w:hint="eastAsia" w:ascii="宋体" w:hAnsi="宋体"/>
                <w:b/>
                <w:bCs/>
                <w:color w:val="000000"/>
                <w:szCs w:val="21"/>
              </w:rPr>
              <w:t>总价（元）：</w:t>
            </w:r>
          </w:p>
          <w:p>
            <w:pPr>
              <w:jc w:val="left"/>
              <w:rPr>
                <w:rFonts w:ascii="宋体" w:hAnsi="宋体"/>
                <w:b/>
                <w:bCs/>
                <w:color w:val="000000"/>
                <w:szCs w:val="21"/>
              </w:rPr>
            </w:pPr>
            <w:r>
              <w:rPr>
                <w:rFonts w:hint="eastAsia" w:ascii="宋体" w:hAnsi="宋体"/>
                <w:b/>
                <w:bCs/>
                <w:color w:val="000000"/>
                <w:szCs w:val="21"/>
              </w:rPr>
              <w:t>单价（元/人/天）：</w:t>
            </w:r>
          </w:p>
        </w:tc>
        <w:tc>
          <w:tcPr>
            <w:tcW w:w="535" w:type="pct"/>
            <w:vAlign w:val="center"/>
          </w:tcPr>
          <w:p>
            <w:pPr>
              <w:jc w:val="center"/>
              <w:rPr>
                <w:rFonts w:ascii="宋体" w:hAnsi="宋体"/>
                <w:b/>
                <w:bCs/>
                <w:color w:val="000000"/>
                <w:szCs w:val="21"/>
              </w:rPr>
            </w:pPr>
          </w:p>
        </w:tc>
      </w:tr>
    </w:tbl>
    <w:p>
      <w:pPr>
        <w:spacing w:line="360" w:lineRule="auto"/>
        <w:rPr>
          <w:rFonts w:ascii="宋体" w:hAnsi="宋体"/>
          <w:bCs/>
          <w:color w:val="000000"/>
          <w:sz w:val="30"/>
          <w:szCs w:val="30"/>
        </w:rPr>
      </w:pPr>
    </w:p>
    <w:p>
      <w:pPr>
        <w:spacing w:line="360" w:lineRule="auto"/>
        <w:rPr>
          <w:rFonts w:ascii="宋体" w:hAnsi="宋体"/>
          <w:b/>
          <w:color w:val="000000"/>
          <w:spacing w:val="4"/>
          <w:szCs w:val="21"/>
        </w:rPr>
      </w:pPr>
      <w:r>
        <w:rPr>
          <w:rFonts w:hint="eastAsia" w:ascii="宋体" w:hAnsi="宋体"/>
          <w:b/>
          <w:color w:val="000000"/>
          <w:spacing w:val="4"/>
          <w:szCs w:val="21"/>
        </w:rPr>
        <w:t>注：</w:t>
      </w:r>
    </w:p>
    <w:p>
      <w:pPr>
        <w:pStyle w:val="3"/>
        <w:numPr>
          <w:ilvl w:val="0"/>
          <w:numId w:val="2"/>
        </w:numPr>
        <w:shd w:val="clear" w:color="auto" w:fill="FFFFFF"/>
        <w:spacing w:before="0" w:beforeAutospacing="0" w:after="0" w:afterAutospacing="0" w:line="276" w:lineRule="auto"/>
        <w:rPr>
          <w:rFonts w:cs="Times New Roman"/>
          <w:b/>
          <w:color w:val="000000"/>
          <w:spacing w:val="4"/>
          <w:kern w:val="2"/>
          <w:sz w:val="21"/>
          <w:szCs w:val="21"/>
        </w:rPr>
      </w:pPr>
      <w:r>
        <w:rPr>
          <w:rFonts w:hint="eastAsia" w:cs="Times New Roman"/>
          <w:b/>
          <w:color w:val="000000"/>
          <w:spacing w:val="4"/>
          <w:kern w:val="2"/>
          <w:sz w:val="21"/>
          <w:szCs w:val="21"/>
        </w:rPr>
        <w:t>供应商必须按报价表的格式填写，不得增加或删除表格内容。除单价、金额或项目要求填写的内容外，不得擅自改动报价表内容，否则将有可能影响成交结果，不推荐为成交候选人；</w:t>
      </w:r>
    </w:p>
    <w:p>
      <w:pPr>
        <w:pStyle w:val="3"/>
        <w:numPr>
          <w:ilvl w:val="0"/>
          <w:numId w:val="2"/>
        </w:numPr>
        <w:shd w:val="clear" w:color="auto" w:fill="FFFFFF"/>
        <w:spacing w:before="0" w:beforeAutospacing="0" w:after="0" w:afterAutospacing="0" w:line="276" w:lineRule="auto"/>
        <w:rPr>
          <w:rFonts w:cs="Times New Roman"/>
          <w:b/>
          <w:color w:val="000000"/>
          <w:spacing w:val="4"/>
          <w:kern w:val="2"/>
          <w:sz w:val="21"/>
          <w:szCs w:val="21"/>
        </w:rPr>
      </w:pPr>
      <w:r>
        <w:rPr>
          <w:rFonts w:hint="eastAsia" w:cs="Times New Roman"/>
          <w:b/>
          <w:color w:val="000000"/>
          <w:spacing w:val="4"/>
          <w:kern w:val="2"/>
          <w:sz w:val="21"/>
          <w:szCs w:val="21"/>
        </w:rPr>
        <w:t>所有价格均系用人民币表示，单位为元，均为含税价；</w:t>
      </w:r>
    </w:p>
    <w:p>
      <w:pPr>
        <w:pStyle w:val="3"/>
        <w:numPr>
          <w:ilvl w:val="0"/>
          <w:numId w:val="2"/>
        </w:numPr>
        <w:shd w:val="clear" w:color="auto" w:fill="FFFFFF"/>
        <w:spacing w:before="0" w:beforeAutospacing="0" w:after="0" w:afterAutospacing="0" w:line="276" w:lineRule="auto"/>
        <w:rPr>
          <w:rFonts w:cs="Times New Roman"/>
          <w:b/>
          <w:color w:val="000000"/>
          <w:spacing w:val="4"/>
          <w:kern w:val="2"/>
          <w:sz w:val="21"/>
          <w:szCs w:val="21"/>
        </w:rPr>
      </w:pPr>
      <w:r>
        <w:rPr>
          <w:rFonts w:hint="eastAsia" w:cs="Times New Roman"/>
          <w:b/>
          <w:color w:val="000000"/>
          <w:spacing w:val="4"/>
          <w:kern w:val="2"/>
          <w:sz w:val="21"/>
          <w:szCs w:val="21"/>
        </w:rPr>
        <w:t>平台上报价与报价表合计不一致的，以报价表合计（经价格核准后的价格）为准</w:t>
      </w:r>
    </w:p>
    <w:p>
      <w:pPr>
        <w:pStyle w:val="3"/>
        <w:numPr>
          <w:ilvl w:val="0"/>
          <w:numId w:val="2"/>
        </w:numPr>
        <w:shd w:val="clear" w:color="auto" w:fill="FFFFFF"/>
        <w:spacing w:before="0" w:beforeAutospacing="0" w:after="0" w:afterAutospacing="0" w:line="276" w:lineRule="auto"/>
        <w:rPr>
          <w:rFonts w:cs="Times New Roman"/>
          <w:b/>
          <w:color w:val="000000"/>
          <w:spacing w:val="4"/>
          <w:kern w:val="2"/>
          <w:sz w:val="21"/>
          <w:szCs w:val="21"/>
        </w:rPr>
      </w:pPr>
      <w:r>
        <w:rPr>
          <w:rFonts w:hint="eastAsia" w:cs="Times New Roman"/>
          <w:b/>
          <w:color w:val="000000"/>
          <w:spacing w:val="4"/>
          <w:kern w:val="2"/>
          <w:sz w:val="21"/>
          <w:szCs w:val="21"/>
        </w:rPr>
        <w:t>报价表必须加盖单位公章，否则视为无效报价。</w:t>
      </w:r>
    </w:p>
    <w:p>
      <w:pPr>
        <w:spacing w:line="500" w:lineRule="exact"/>
        <w:rPr>
          <w:rFonts w:ascii="宋体" w:hAnsi="宋体"/>
          <w:color w:val="000000"/>
          <w:spacing w:val="4"/>
          <w:szCs w:val="21"/>
        </w:rPr>
      </w:pPr>
    </w:p>
    <w:p>
      <w:pPr>
        <w:spacing w:line="500" w:lineRule="exact"/>
        <w:rPr>
          <w:rFonts w:ascii="宋体" w:hAnsi="宋体"/>
          <w:color w:val="000000"/>
          <w:spacing w:val="4"/>
          <w:szCs w:val="21"/>
        </w:rPr>
      </w:pPr>
    </w:p>
    <w:p>
      <w:pPr>
        <w:spacing w:line="500" w:lineRule="exact"/>
        <w:rPr>
          <w:rFonts w:ascii="宋体" w:hAnsi="宋体"/>
          <w:color w:val="000000"/>
          <w:szCs w:val="21"/>
          <w:u w:val="single"/>
        </w:rPr>
      </w:pPr>
      <w:r>
        <w:rPr>
          <w:rFonts w:hint="eastAsia" w:ascii="宋体" w:hAnsi="宋体"/>
          <w:color w:val="000000"/>
          <w:spacing w:val="4"/>
          <w:szCs w:val="21"/>
        </w:rPr>
        <w:t>供应商名称（</w:t>
      </w:r>
      <w:r>
        <w:rPr>
          <w:rFonts w:hint="eastAsia" w:ascii="宋体" w:hAnsi="宋体"/>
          <w:color w:val="000000"/>
          <w:szCs w:val="21"/>
        </w:rPr>
        <w:t>单位盖</w:t>
      </w:r>
      <w:r>
        <w:rPr>
          <w:rFonts w:hint="eastAsia" w:ascii="宋体" w:hAnsi="宋体"/>
          <w:color w:val="000000"/>
          <w:spacing w:val="4"/>
          <w:szCs w:val="21"/>
        </w:rPr>
        <w:t>公章）：</w:t>
      </w:r>
      <w:r>
        <w:rPr>
          <w:rFonts w:ascii="宋体" w:hAnsi="宋体"/>
          <w:color w:val="000000"/>
          <w:spacing w:val="4"/>
          <w:szCs w:val="21"/>
          <w:u w:val="single"/>
        </w:rPr>
        <w:t xml:space="preserve">                     </w:t>
      </w:r>
    </w:p>
    <w:p>
      <w:pPr>
        <w:spacing w:line="520" w:lineRule="exact"/>
        <w:rPr>
          <w:rFonts w:hint="default" w:ascii="宋体" w:hAnsi="宋体" w:cs="宋体" w:eastAsiaTheme="minorEastAsia"/>
          <w:color w:val="000000"/>
          <w:szCs w:val="21"/>
          <w:lang w:val="en-US" w:eastAsia="zh-CN"/>
        </w:rPr>
        <w:sectPr>
          <w:pgSz w:w="11906" w:h="16838"/>
          <w:pgMar w:top="1440" w:right="1080" w:bottom="1440" w:left="1080" w:header="851" w:footer="992" w:gutter="0"/>
          <w:cols w:space="720" w:num="1"/>
          <w:docGrid w:type="lines" w:linePitch="312" w:charSpace="0"/>
        </w:sectPr>
      </w:pPr>
      <w:r>
        <w:rPr>
          <w:rFonts w:hint="eastAsia" w:ascii="宋体" w:hAnsi="宋体"/>
          <w:color w:val="000000"/>
          <w:spacing w:val="4"/>
          <w:szCs w:val="21"/>
        </w:rPr>
        <w:t>日期：</w:t>
      </w:r>
      <w:r>
        <w:rPr>
          <w:rFonts w:ascii="宋体" w:hAnsi="宋体"/>
          <w:color w:val="000000"/>
          <w:spacing w:val="4"/>
          <w:szCs w:val="21"/>
          <w:u w:val="single"/>
        </w:rPr>
        <w:t xml:space="preserve">               </w:t>
      </w:r>
      <w:r>
        <w:rPr>
          <w:rFonts w:hint="eastAsia" w:ascii="宋体" w:hAnsi="宋体"/>
          <w:color w:val="000000"/>
          <w:spacing w:val="4"/>
          <w:szCs w:val="21"/>
          <w:u w:val="single"/>
          <w:lang w:val="en-US" w:eastAsia="zh-CN"/>
        </w:rPr>
        <w:t xml:space="preserve"> </w:t>
      </w:r>
      <w:bookmarkStart w:id="4" w:name="_GoBack"/>
      <w:bookmarkEnd w:id="4"/>
    </w:p>
    <w:p>
      <w:pPr>
        <w:spacing w:line="360" w:lineRule="auto"/>
        <w:rPr>
          <w:rFonts w:hint="eastAsia" w:ascii="宋体" w:hAnsi="宋体"/>
          <w:b/>
          <w:bCs/>
          <w:color w:val="00000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
    <w:nsid w:val="6E19083E"/>
    <w:multiLevelType w:val="multilevel"/>
    <w:tmpl w:val="6E19083E"/>
    <w:lvl w:ilvl="0" w:tentative="0">
      <w:start w:val="1"/>
      <w:numFmt w:val="decimal"/>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CE5797"/>
    <w:rsid w:val="20E26594"/>
    <w:rsid w:val="22655F73"/>
    <w:rsid w:val="28047405"/>
    <w:rsid w:val="2CD012E7"/>
    <w:rsid w:val="31327D41"/>
    <w:rsid w:val="74896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List Paragraph"/>
    <w:basedOn w:val="1"/>
    <w:qFormat/>
    <w:uiPriority w:val="34"/>
    <w:pPr>
      <w:ind w:firstLine="420" w:firstLineChars="200"/>
    </w:pPr>
    <w:rPr>
      <w:rFonts w:ascii="Calibri" w:hAnsi="Calibri"/>
      <w:szCs w:val="22"/>
    </w:rPr>
  </w:style>
  <w:style w:type="paragraph" w:customStyle="1" w:styleId="7">
    <w:name w:val="纯文本1"/>
    <w:basedOn w:val="1"/>
    <w:qFormat/>
    <w:uiPriority w:val="0"/>
    <w:pPr>
      <w:suppressAutoHyphens/>
    </w:pPr>
    <w:rPr>
      <w:rFonts w:ascii="宋体" w:hAnsi="宋体"/>
      <w:kern w:val="1"/>
      <w:szCs w:val="20"/>
      <w:lang w:eastAsia="ar-SA"/>
    </w:rPr>
  </w:style>
  <w:style w:type="paragraph" w:customStyle="1" w:styleId="8">
    <w:name w:val="_Style 2"/>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2021-08-17T06:24:00Z</dcterms:created>
  <dc:creator>王金燕</dc:creator>
  <cp:lastModifiedBy>Aimee</cp:lastModifiedBy>
  <dcterms:modified xsi:type="dcterms:W3CDTF">2021-08-17T09:02:22Z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CB5E839ACE1F48028209E6A0F5015CBA</vt:lpwstr>
  </property>
</Properties>
</file>