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000000" w:themeColor="text1"/>
          <w:sz w:val="44"/>
          <w:szCs w:val="44"/>
          <w:lang w:bidi="ar-SA"/>
          <w14:textFill>
            <w14:solidFill>
              <w14:schemeClr w14:val="tx1"/>
            </w14:solidFill>
          </w14:textFill>
        </w:rPr>
      </w:pPr>
      <w:r>
        <w:rPr>
          <w:rFonts w:hint="eastAsia" w:asciiTheme="minorEastAsia" w:hAnsiTheme="minorEastAsia" w:cstheme="minorEastAsia"/>
          <w:b/>
          <w:bCs/>
          <w:color w:val="000000" w:themeColor="text1"/>
          <w:sz w:val="44"/>
          <w:szCs w:val="44"/>
          <w:lang w:bidi="ar-SA"/>
          <w14:textFill>
            <w14:solidFill>
              <w14:schemeClr w14:val="tx1"/>
            </w14:solidFill>
          </w14:textFill>
        </w:rPr>
        <w:t>广东省特种设备检测研究院佛山检测院</w:t>
      </w:r>
    </w:p>
    <w:p>
      <w:pPr>
        <w:jc w:val="center"/>
        <w:rPr>
          <w:rFonts w:hint="eastAsia" w:asciiTheme="minorEastAsia" w:hAnsiTheme="minorEastAsia" w:eastAsiaTheme="minorEastAsia" w:cstheme="minorEastAsia"/>
          <w:b/>
          <w:bCs/>
          <w:color w:val="000000" w:themeColor="text1"/>
          <w:sz w:val="44"/>
          <w:szCs w:val="44"/>
          <w:lang w:eastAsia="zh-CN" w:bidi="ar-SA"/>
          <w14:textFill>
            <w14:solidFill>
              <w14:schemeClr w14:val="tx1"/>
            </w14:solidFill>
          </w14:textFill>
        </w:rPr>
      </w:pPr>
      <w:r>
        <w:rPr>
          <w:rFonts w:hint="eastAsia" w:asciiTheme="minorEastAsia" w:hAnsiTheme="minorEastAsia" w:cstheme="minorEastAsia"/>
          <w:b/>
          <w:bCs/>
          <w:color w:val="000000" w:themeColor="text1"/>
          <w:sz w:val="44"/>
          <w:szCs w:val="44"/>
          <w:lang w:bidi="ar-SA"/>
          <w14:textFill>
            <w14:solidFill>
              <w14:schemeClr w14:val="tx1"/>
            </w14:solidFill>
          </w14:textFill>
        </w:rPr>
        <w:t>2024年运维服务项目</w:t>
      </w:r>
      <w:r>
        <w:rPr>
          <w:rFonts w:hint="eastAsia" w:asciiTheme="minorEastAsia" w:hAnsiTheme="minorEastAsia" w:cstheme="minorEastAsia"/>
          <w:b/>
          <w:bCs/>
          <w:color w:val="000000" w:themeColor="text1"/>
          <w:sz w:val="44"/>
          <w:szCs w:val="44"/>
          <w:lang w:eastAsia="zh-CN" w:bidi="ar-SA"/>
          <w14:textFill>
            <w14:solidFill>
              <w14:schemeClr w14:val="tx1"/>
            </w14:solidFill>
          </w14:textFill>
        </w:rPr>
        <w:t>需求文件</w:t>
      </w:r>
    </w:p>
    <w:p>
      <w:pPr>
        <w:ind w:firstLine="643" w:firstLineChars="200"/>
        <w:rPr>
          <w:rFonts w:ascii="仿宋_GB2312" w:eastAsia="仿宋_GB2312"/>
          <w:b/>
          <w:bCs/>
          <w:color w:val="000000" w:themeColor="text1"/>
          <w:sz w:val="32"/>
          <w:szCs w:val="32"/>
          <w14:textFill>
            <w14:solidFill>
              <w14:schemeClr w14:val="tx1"/>
            </w14:solidFill>
          </w14:textFill>
        </w:rPr>
      </w:pPr>
    </w:p>
    <w:p>
      <w:pPr>
        <w:ind w:firstLine="643" w:firstLineChars="200"/>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14:textFill>
            <w14:solidFill>
              <w14:schemeClr w14:val="tx1"/>
            </w14:solidFill>
          </w14:textFill>
        </w:rPr>
        <w:t>广东省特种设备检测研究院佛山检测院（以下简称“采购人”）现就“广东省特种设备检测研究院佛山检测院2024年运维服务项目”进行招标采购，欢迎符合资格条件的投标人投标。</w:t>
      </w:r>
    </w:p>
    <w:p>
      <w:pPr>
        <w:pStyle w:val="3"/>
        <w:numPr>
          <w:ilvl w:val="0"/>
          <w:numId w:val="1"/>
        </w:numPr>
        <w:spacing w:before="0" w:after="0" w:line="360" w:lineRule="auto"/>
        <w:ind w:left="442" w:hanging="442"/>
        <w:jc w:val="left"/>
        <w:rPr>
          <w:rFonts w:ascii="仿宋" w:hAnsi="仿宋" w:eastAsia="仿宋"/>
          <w:sz w:val="32"/>
          <w:szCs w:val="32"/>
          <w:lang w:bidi="ar-SA"/>
        </w:rPr>
      </w:pPr>
      <w:r>
        <w:rPr>
          <w:rFonts w:ascii="仿宋" w:hAnsi="仿宋" w:eastAsia="仿宋"/>
          <w:sz w:val="32"/>
          <w:szCs w:val="32"/>
          <w:lang w:bidi="ar-SA"/>
        </w:rPr>
        <w:t>招标项目</w:t>
      </w:r>
      <w:r>
        <w:rPr>
          <w:rFonts w:hint="eastAsia" w:ascii="仿宋" w:hAnsi="仿宋" w:eastAsia="仿宋"/>
          <w:sz w:val="32"/>
          <w:szCs w:val="32"/>
          <w:lang w:bidi="ar-SA"/>
        </w:rPr>
        <w:t>概况</w:t>
      </w:r>
      <w:r>
        <w:rPr>
          <w:rFonts w:ascii="仿宋" w:hAnsi="仿宋" w:eastAsia="仿宋"/>
          <w:sz w:val="32"/>
          <w:szCs w:val="32"/>
          <w:lang w:bidi="ar-SA"/>
        </w:rPr>
        <w:t>及要求</w:t>
      </w:r>
    </w:p>
    <w:p>
      <w:pPr>
        <w:pStyle w:val="4"/>
        <w:rPr>
          <w:rFonts w:ascii="仿宋" w:hAnsi="仿宋" w:eastAsia="仿宋"/>
          <w:sz w:val="32"/>
          <w:szCs w:val="32"/>
        </w:rPr>
      </w:pPr>
      <w:r>
        <w:rPr>
          <w:rFonts w:hint="eastAsia" w:ascii="仿宋" w:hAnsi="仿宋" w:eastAsia="仿宋"/>
          <w:sz w:val="32"/>
          <w:szCs w:val="32"/>
        </w:rPr>
        <w:t>（一）项目概况</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项目名称：广东省特种设备检测研究院佛山检测院2024年运维服务项目。</w:t>
      </w:r>
    </w:p>
    <w:p>
      <w:pPr>
        <w:widowControl/>
        <w:spacing w:line="360" w:lineRule="auto"/>
        <w:ind w:firstLine="643" w:firstLineChars="200"/>
        <w:jc w:val="left"/>
        <w:rPr>
          <w:rFonts w:ascii="仿宋" w:hAnsi="仿宋" w:eastAsia="仿宋" w:cs="仿宋"/>
          <w:color w:val="000000"/>
          <w:kern w:val="0"/>
          <w:sz w:val="28"/>
          <w:lang w:bidi="ar"/>
        </w:rPr>
      </w:pPr>
      <w:r>
        <w:rPr>
          <w:rFonts w:ascii="仿宋_GB2312" w:eastAsia="仿宋_GB2312"/>
          <w:b/>
          <w:bCs/>
          <w:color w:val="000000" w:themeColor="text1"/>
          <w:sz w:val="32"/>
          <w:szCs w:val="32"/>
          <w14:textFill>
            <w14:solidFill>
              <w14:schemeClr w14:val="tx1"/>
            </w14:solidFill>
          </w14:textFill>
        </w:rPr>
        <w:t>2.</w:t>
      </w:r>
      <w:r>
        <w:rPr>
          <w:rFonts w:hint="eastAsia" w:ascii="仿宋_GB2312" w:eastAsia="仿宋_GB2312"/>
          <w:b/>
          <w:bCs/>
          <w:color w:val="000000" w:themeColor="text1"/>
          <w:sz w:val="32"/>
          <w:szCs w:val="32"/>
          <w14:textFill>
            <w14:solidFill>
              <w14:schemeClr w14:val="tx1"/>
            </w14:solidFill>
          </w14:textFill>
        </w:rPr>
        <w:t>采购内容：</w:t>
      </w:r>
    </w:p>
    <w:tbl>
      <w:tblPr>
        <w:tblStyle w:val="9"/>
        <w:tblW w:w="54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8"/>
        <w:gridCol w:w="4827"/>
        <w:gridCol w:w="153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tcBorders>
              <w:top w:val="single" w:color="auto" w:sz="4" w:space="0"/>
              <w:left w:val="single" w:color="auto" w:sz="4" w:space="0"/>
              <w:bottom w:val="single" w:color="auto" w:sz="4" w:space="0"/>
              <w:right w:val="single" w:color="auto" w:sz="4" w:space="0"/>
            </w:tcBorders>
            <w:shd w:val="clear" w:color="auto" w:fill="EEECE1"/>
            <w:vAlign w:val="center"/>
          </w:tcPr>
          <w:p>
            <w:pPr>
              <w:spacing w:line="360" w:lineRule="auto"/>
              <w:jc w:val="center"/>
              <w:rPr>
                <w:rFonts w:ascii="仿宋" w:hAnsi="仿宋" w:eastAsia="仿宋" w:cs="宋体"/>
                <w:b/>
                <w:bCs/>
                <w:sz w:val="32"/>
                <w:szCs w:val="32"/>
              </w:rPr>
            </w:pPr>
            <w:r>
              <w:rPr>
                <w:rFonts w:hint="eastAsia" w:ascii="仿宋" w:hAnsi="仿宋" w:eastAsia="仿宋" w:cs="宋体"/>
                <w:b/>
                <w:bCs/>
                <w:sz w:val="32"/>
                <w:szCs w:val="32"/>
              </w:rPr>
              <w:t>序号</w:t>
            </w:r>
          </w:p>
        </w:tc>
        <w:tc>
          <w:tcPr>
            <w:tcW w:w="2615" w:type="pct"/>
            <w:tcBorders>
              <w:top w:val="single" w:color="auto" w:sz="4" w:space="0"/>
              <w:left w:val="single" w:color="auto" w:sz="4" w:space="0"/>
              <w:bottom w:val="single" w:color="auto" w:sz="4" w:space="0"/>
              <w:right w:val="single" w:color="auto" w:sz="4" w:space="0"/>
            </w:tcBorders>
            <w:shd w:val="clear" w:color="auto" w:fill="EEECE1"/>
          </w:tcPr>
          <w:p>
            <w:pPr>
              <w:spacing w:line="360" w:lineRule="auto"/>
              <w:jc w:val="center"/>
              <w:rPr>
                <w:rFonts w:ascii="仿宋" w:hAnsi="仿宋" w:eastAsia="仿宋" w:cs="宋体"/>
                <w:b/>
                <w:bCs/>
                <w:sz w:val="32"/>
                <w:szCs w:val="32"/>
              </w:rPr>
            </w:pPr>
            <w:r>
              <w:rPr>
                <w:rFonts w:hint="eastAsia" w:ascii="仿宋" w:hAnsi="仿宋" w:eastAsia="仿宋" w:cs="宋体"/>
                <w:b/>
                <w:bCs/>
                <w:sz w:val="32"/>
                <w:szCs w:val="32"/>
              </w:rPr>
              <w:t>服务名称</w:t>
            </w:r>
          </w:p>
        </w:tc>
        <w:tc>
          <w:tcPr>
            <w:tcW w:w="829" w:type="pct"/>
            <w:tcBorders>
              <w:top w:val="single" w:color="auto" w:sz="4" w:space="0"/>
              <w:left w:val="single" w:color="auto" w:sz="4" w:space="0"/>
              <w:bottom w:val="single" w:color="auto" w:sz="4" w:space="0"/>
              <w:right w:val="single" w:color="auto" w:sz="4" w:space="0"/>
            </w:tcBorders>
            <w:shd w:val="clear" w:color="auto" w:fill="EEECE1"/>
          </w:tcPr>
          <w:p>
            <w:pPr>
              <w:spacing w:line="360" w:lineRule="auto"/>
              <w:jc w:val="center"/>
              <w:rPr>
                <w:rFonts w:ascii="仿宋" w:hAnsi="仿宋" w:eastAsia="仿宋" w:cs="宋体"/>
                <w:b/>
                <w:bCs/>
                <w:sz w:val="32"/>
                <w:szCs w:val="32"/>
              </w:rPr>
            </w:pPr>
            <w:r>
              <w:rPr>
                <w:rFonts w:hint="eastAsia" w:ascii="仿宋" w:hAnsi="仿宋" w:eastAsia="仿宋" w:cs="宋体"/>
                <w:b/>
                <w:bCs/>
                <w:sz w:val="32"/>
                <w:szCs w:val="32"/>
              </w:rPr>
              <w:t>服务年限</w:t>
            </w:r>
          </w:p>
        </w:tc>
        <w:tc>
          <w:tcPr>
            <w:tcW w:w="1075" w:type="pct"/>
            <w:tcBorders>
              <w:top w:val="single" w:color="auto" w:sz="4" w:space="0"/>
              <w:left w:val="single" w:color="auto" w:sz="4" w:space="0"/>
              <w:bottom w:val="single" w:color="auto" w:sz="4" w:space="0"/>
              <w:right w:val="single" w:color="auto" w:sz="4" w:space="0"/>
            </w:tcBorders>
            <w:shd w:val="clear" w:color="auto" w:fill="EEECE1"/>
          </w:tcPr>
          <w:p>
            <w:pPr>
              <w:spacing w:line="360" w:lineRule="auto"/>
              <w:jc w:val="center"/>
              <w:rPr>
                <w:rFonts w:ascii="仿宋" w:hAnsi="仿宋" w:eastAsia="仿宋" w:cs="宋体"/>
                <w:b/>
                <w:bCs/>
                <w:sz w:val="32"/>
                <w:szCs w:val="32"/>
              </w:rPr>
            </w:pPr>
            <w:r>
              <w:rPr>
                <w:rFonts w:hint="eastAsia" w:ascii="仿宋" w:hAnsi="仿宋" w:eastAsia="仿宋" w:cs="宋体"/>
                <w:b/>
                <w:bCs/>
                <w:sz w:val="32"/>
                <w:szCs w:val="32"/>
              </w:rPr>
              <w:t>服务方式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Cs/>
                <w:sz w:val="32"/>
                <w:szCs w:val="32"/>
              </w:rPr>
            </w:pPr>
            <w:r>
              <w:rPr>
                <w:rFonts w:hint="eastAsia" w:ascii="仿宋" w:hAnsi="仿宋" w:eastAsia="仿宋" w:cs="宋体"/>
                <w:bCs/>
                <w:sz w:val="32"/>
                <w:szCs w:val="32"/>
              </w:rPr>
              <w:t>1</w:t>
            </w:r>
          </w:p>
        </w:tc>
        <w:tc>
          <w:tcPr>
            <w:tcW w:w="26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bCs/>
                <w:sz w:val="32"/>
                <w:szCs w:val="32"/>
              </w:rPr>
            </w:pPr>
            <w:r>
              <w:rPr>
                <w:rFonts w:hint="eastAsia" w:ascii="仿宋" w:hAnsi="仿宋" w:eastAsia="仿宋" w:cs="宋体"/>
                <w:bCs/>
                <w:sz w:val="32"/>
                <w:szCs w:val="32"/>
              </w:rPr>
              <w:t>巡检及日常维护服务</w:t>
            </w:r>
          </w:p>
        </w:tc>
        <w:tc>
          <w:tcPr>
            <w:tcW w:w="829" w:type="pct"/>
            <w:vMerge w:val="restart"/>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宋体"/>
                <w:bCs/>
                <w:sz w:val="32"/>
                <w:szCs w:val="32"/>
              </w:rPr>
            </w:pPr>
            <w:r>
              <w:rPr>
                <w:rFonts w:hint="eastAsia" w:ascii="仿宋" w:hAnsi="仿宋" w:eastAsia="仿宋" w:cs="宋体"/>
                <w:bCs/>
                <w:sz w:val="32"/>
                <w:szCs w:val="32"/>
              </w:rPr>
              <w:t>1项/年</w:t>
            </w:r>
          </w:p>
        </w:tc>
        <w:tc>
          <w:tcPr>
            <w:tcW w:w="10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Cs/>
                <w:sz w:val="32"/>
                <w:szCs w:val="32"/>
              </w:rPr>
            </w:pPr>
            <w:r>
              <w:rPr>
                <w:rFonts w:hint="eastAsia" w:ascii="仿宋" w:hAnsi="仿宋" w:eastAsia="仿宋" w:cs="宋体"/>
                <w:bCs/>
                <w:sz w:val="32"/>
                <w:szCs w:val="32"/>
              </w:rPr>
              <w:t>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Cs/>
                <w:sz w:val="32"/>
                <w:szCs w:val="32"/>
              </w:rPr>
            </w:pPr>
            <w:r>
              <w:rPr>
                <w:rFonts w:hint="eastAsia" w:ascii="仿宋" w:hAnsi="仿宋" w:eastAsia="仿宋" w:cs="宋体"/>
                <w:bCs/>
                <w:sz w:val="32"/>
                <w:szCs w:val="32"/>
              </w:rPr>
              <w:t>2</w:t>
            </w:r>
          </w:p>
        </w:tc>
        <w:tc>
          <w:tcPr>
            <w:tcW w:w="26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bCs/>
                <w:sz w:val="32"/>
                <w:szCs w:val="32"/>
              </w:rPr>
            </w:pPr>
            <w:r>
              <w:rPr>
                <w:rFonts w:hint="eastAsia" w:ascii="仿宋" w:hAnsi="仿宋" w:eastAsia="仿宋" w:cs="宋体"/>
                <w:bCs/>
                <w:sz w:val="32"/>
                <w:szCs w:val="32"/>
              </w:rPr>
              <w:t>VMware虚拟化平台专项维护服务</w:t>
            </w:r>
          </w:p>
        </w:tc>
        <w:tc>
          <w:tcPr>
            <w:tcW w:w="829" w:type="pct"/>
            <w:vMerge w:val="continue"/>
            <w:tcBorders>
              <w:left w:val="single" w:color="auto" w:sz="4" w:space="0"/>
              <w:right w:val="single" w:color="auto" w:sz="4" w:space="0"/>
            </w:tcBorders>
            <w:vAlign w:val="center"/>
          </w:tcPr>
          <w:p>
            <w:pPr>
              <w:spacing w:line="360" w:lineRule="auto"/>
              <w:rPr>
                <w:rFonts w:ascii="仿宋" w:hAnsi="仿宋" w:eastAsia="仿宋" w:cs="宋体"/>
                <w:bCs/>
                <w:sz w:val="32"/>
                <w:szCs w:val="32"/>
              </w:rPr>
            </w:pPr>
          </w:p>
        </w:tc>
        <w:tc>
          <w:tcPr>
            <w:tcW w:w="1075"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Cs/>
                <w:sz w:val="32"/>
                <w:szCs w:val="32"/>
              </w:rPr>
            </w:pPr>
            <w:r>
              <w:rPr>
                <w:rFonts w:hint="eastAsia" w:ascii="仿宋" w:hAnsi="仿宋" w:eastAsia="仿宋" w:cs="宋体"/>
                <w:bCs/>
                <w:sz w:val="32"/>
                <w:szCs w:val="32"/>
              </w:rPr>
              <w:t>远程/现场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Cs/>
                <w:sz w:val="32"/>
                <w:szCs w:val="32"/>
              </w:rPr>
            </w:pPr>
            <w:r>
              <w:rPr>
                <w:rFonts w:hint="eastAsia" w:ascii="仿宋" w:hAnsi="仿宋" w:eastAsia="仿宋" w:cs="宋体"/>
                <w:bCs/>
                <w:sz w:val="32"/>
                <w:szCs w:val="32"/>
              </w:rPr>
              <w:t>3</w:t>
            </w:r>
          </w:p>
        </w:tc>
        <w:tc>
          <w:tcPr>
            <w:tcW w:w="26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sz w:val="32"/>
                <w:szCs w:val="32"/>
              </w:rPr>
            </w:pPr>
            <w:r>
              <w:rPr>
                <w:rFonts w:hint="eastAsia" w:ascii="仿宋" w:hAnsi="仿宋" w:eastAsia="仿宋" w:cs="宋体"/>
                <w:sz w:val="32"/>
                <w:szCs w:val="32"/>
              </w:rPr>
              <w:t>数据库专项技术服务</w:t>
            </w:r>
          </w:p>
        </w:tc>
        <w:tc>
          <w:tcPr>
            <w:tcW w:w="829" w:type="pct"/>
            <w:vMerge w:val="continue"/>
            <w:tcBorders>
              <w:left w:val="single" w:color="auto" w:sz="4" w:space="0"/>
              <w:right w:val="single" w:color="auto" w:sz="4" w:space="0"/>
            </w:tcBorders>
            <w:vAlign w:val="center"/>
          </w:tcPr>
          <w:p>
            <w:pPr>
              <w:spacing w:line="360" w:lineRule="auto"/>
              <w:rPr>
                <w:rFonts w:ascii="仿宋" w:hAnsi="仿宋" w:eastAsia="仿宋" w:cs="宋体"/>
                <w:bCs/>
                <w:sz w:val="32"/>
                <w:szCs w:val="32"/>
              </w:rPr>
            </w:pPr>
          </w:p>
        </w:tc>
        <w:tc>
          <w:tcPr>
            <w:tcW w:w="1075"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cs="宋体"/>
                <w:bCs/>
                <w:sz w:val="32"/>
                <w:szCs w:val="32"/>
              </w:rPr>
            </w:pPr>
            <w:r>
              <w:rPr>
                <w:rFonts w:hint="eastAsia" w:ascii="仿宋" w:hAnsi="仿宋" w:eastAsia="仿宋" w:cs="宋体"/>
                <w:bCs/>
                <w:sz w:val="32"/>
                <w:szCs w:val="32"/>
              </w:rPr>
              <w:t>远程/现场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Cs/>
                <w:sz w:val="32"/>
                <w:szCs w:val="32"/>
              </w:rPr>
            </w:pPr>
            <w:r>
              <w:rPr>
                <w:rFonts w:hint="eastAsia" w:ascii="仿宋" w:hAnsi="仿宋" w:eastAsia="仿宋" w:cs="宋体"/>
                <w:bCs/>
                <w:sz w:val="32"/>
                <w:szCs w:val="32"/>
              </w:rPr>
              <w:t>4</w:t>
            </w:r>
          </w:p>
        </w:tc>
        <w:tc>
          <w:tcPr>
            <w:tcW w:w="26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bCs/>
                <w:sz w:val="32"/>
                <w:szCs w:val="32"/>
              </w:rPr>
            </w:pPr>
            <w:bookmarkStart w:id="0" w:name="_Hlk49847398"/>
            <w:r>
              <w:rPr>
                <w:rFonts w:hint="eastAsia" w:ascii="仿宋" w:hAnsi="仿宋" w:eastAsia="仿宋" w:cs="宋体"/>
                <w:bCs/>
                <w:sz w:val="32"/>
                <w:szCs w:val="32"/>
              </w:rPr>
              <w:t>智能监控</w:t>
            </w:r>
            <w:bookmarkEnd w:id="0"/>
            <w:r>
              <w:rPr>
                <w:rFonts w:hint="eastAsia" w:ascii="仿宋" w:hAnsi="仿宋" w:eastAsia="仿宋" w:cs="宋体"/>
                <w:bCs/>
                <w:sz w:val="32"/>
                <w:szCs w:val="32"/>
              </w:rPr>
              <w:t>运维服务</w:t>
            </w:r>
          </w:p>
        </w:tc>
        <w:tc>
          <w:tcPr>
            <w:tcW w:w="829" w:type="pct"/>
            <w:vMerge w:val="continue"/>
            <w:tcBorders>
              <w:left w:val="single" w:color="auto" w:sz="4" w:space="0"/>
              <w:right w:val="single" w:color="auto" w:sz="4" w:space="0"/>
            </w:tcBorders>
            <w:vAlign w:val="center"/>
          </w:tcPr>
          <w:p>
            <w:pPr>
              <w:spacing w:line="360" w:lineRule="auto"/>
              <w:rPr>
                <w:rFonts w:ascii="仿宋" w:hAnsi="仿宋" w:eastAsia="仿宋" w:cs="宋体"/>
                <w:bCs/>
                <w:sz w:val="32"/>
                <w:szCs w:val="32"/>
              </w:rPr>
            </w:pPr>
          </w:p>
        </w:tc>
        <w:tc>
          <w:tcPr>
            <w:tcW w:w="10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Cs/>
                <w:sz w:val="32"/>
                <w:szCs w:val="32"/>
              </w:rPr>
            </w:pPr>
            <w:r>
              <w:rPr>
                <w:rFonts w:hint="eastAsia" w:ascii="仿宋" w:hAnsi="仿宋" w:eastAsia="仿宋" w:cs="宋体"/>
                <w:bCs/>
                <w:sz w:val="32"/>
                <w:szCs w:val="32"/>
              </w:rPr>
              <w:t>远程/现场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Cs/>
                <w:sz w:val="32"/>
                <w:szCs w:val="32"/>
              </w:rPr>
            </w:pPr>
            <w:r>
              <w:rPr>
                <w:rFonts w:hint="eastAsia" w:ascii="仿宋" w:hAnsi="仿宋" w:eastAsia="仿宋" w:cs="宋体"/>
                <w:bCs/>
                <w:sz w:val="32"/>
                <w:szCs w:val="32"/>
              </w:rPr>
              <w:t>5</w:t>
            </w:r>
          </w:p>
        </w:tc>
        <w:tc>
          <w:tcPr>
            <w:tcW w:w="2615"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cs="宋体"/>
                <w:bCs/>
                <w:sz w:val="32"/>
                <w:szCs w:val="32"/>
              </w:rPr>
            </w:pPr>
            <w:r>
              <w:rPr>
                <w:rFonts w:hint="eastAsia" w:ascii="仿宋" w:hAnsi="仿宋" w:eastAsia="仿宋" w:cs="宋体"/>
                <w:bCs/>
                <w:sz w:val="32"/>
                <w:szCs w:val="32"/>
              </w:rPr>
              <w:t>常态化安全服务</w:t>
            </w:r>
          </w:p>
        </w:tc>
        <w:tc>
          <w:tcPr>
            <w:tcW w:w="829" w:type="pct"/>
            <w:vMerge w:val="continue"/>
            <w:tcBorders>
              <w:left w:val="single" w:color="auto" w:sz="4" w:space="0"/>
              <w:right w:val="single" w:color="auto" w:sz="4" w:space="0"/>
            </w:tcBorders>
            <w:vAlign w:val="center"/>
          </w:tcPr>
          <w:p>
            <w:pPr>
              <w:spacing w:line="360" w:lineRule="auto"/>
              <w:rPr>
                <w:rFonts w:ascii="仿宋" w:hAnsi="仿宋" w:eastAsia="仿宋" w:cs="宋体"/>
                <w:bCs/>
                <w:sz w:val="32"/>
                <w:szCs w:val="32"/>
              </w:rPr>
            </w:pPr>
          </w:p>
        </w:tc>
        <w:tc>
          <w:tcPr>
            <w:tcW w:w="10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宋体"/>
                <w:bCs/>
                <w:sz w:val="32"/>
                <w:szCs w:val="32"/>
              </w:rPr>
            </w:pPr>
            <w:r>
              <w:rPr>
                <w:rFonts w:hint="eastAsia" w:ascii="仿宋" w:hAnsi="仿宋" w:eastAsia="仿宋" w:cs="宋体"/>
                <w:bCs/>
                <w:sz w:val="32"/>
                <w:szCs w:val="32"/>
              </w:rPr>
              <w:t>现场</w:t>
            </w:r>
          </w:p>
        </w:tc>
      </w:tr>
    </w:tbl>
    <w:p>
      <w:pPr>
        <w:widowControl/>
        <w:spacing w:line="360" w:lineRule="auto"/>
        <w:ind w:firstLine="643" w:firstLineChars="200"/>
        <w:jc w:val="left"/>
        <w:rPr>
          <w:rFonts w:ascii="仿宋_GB2312" w:eastAsia="仿宋_GB2312"/>
          <w:b/>
          <w:bCs/>
          <w:color w:val="000000" w:themeColor="text1"/>
          <w:sz w:val="32"/>
          <w:szCs w:val="32"/>
          <w14:textFill>
            <w14:solidFill>
              <w14:schemeClr w14:val="tx1"/>
            </w14:solidFill>
          </w14:textFill>
        </w:rPr>
      </w:pPr>
      <w:r>
        <w:rPr>
          <w:rFonts w:hint="eastAsia" w:ascii="仿宋_GB2312" w:eastAsia="仿宋_GB2312"/>
          <w:b/>
          <w:bCs/>
          <w:color w:val="000000" w:themeColor="text1"/>
          <w:sz w:val="32"/>
          <w:szCs w:val="32"/>
          <w:highlight w:val="yellow"/>
          <w14:textFill>
            <w14:solidFill>
              <w14:schemeClr w14:val="tx1"/>
            </w14:solidFill>
          </w14:textFill>
        </w:rPr>
        <w:t>3.项目预算：</w:t>
      </w:r>
      <w:r>
        <w:rPr>
          <w:rFonts w:hint="eastAsia" w:ascii="仿宋_GB2312" w:eastAsia="仿宋_GB2312"/>
          <w:b/>
          <w:bCs/>
          <w:color w:val="000000" w:themeColor="text1"/>
          <w:sz w:val="32"/>
          <w:szCs w:val="32"/>
          <w:highlight w:val="yellow"/>
          <w:lang w:val="en-US" w:eastAsia="zh-CN"/>
          <w14:textFill>
            <w14:solidFill>
              <w14:schemeClr w14:val="tx1"/>
            </w14:solidFill>
          </w14:textFill>
        </w:rPr>
        <w:t>100000</w:t>
      </w:r>
      <w:r>
        <w:rPr>
          <w:rFonts w:hint="eastAsia" w:ascii="仿宋_GB2312" w:eastAsia="仿宋_GB2312"/>
          <w:b/>
          <w:bCs/>
          <w:color w:val="000000" w:themeColor="text1"/>
          <w:sz w:val="32"/>
          <w:szCs w:val="32"/>
          <w:highlight w:val="yellow"/>
          <w14:textFill>
            <w14:solidFill>
              <w14:schemeClr w14:val="tx1"/>
            </w14:solidFill>
          </w14:textFill>
        </w:rPr>
        <w:t>元</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本次报价包括：派</w:t>
      </w:r>
      <w:r>
        <w:rPr>
          <w:rFonts w:hint="eastAsia" w:ascii="仿宋" w:hAnsi="仿宋" w:eastAsia="仿宋"/>
          <w:color w:val="000000" w:themeColor="text1"/>
          <w:sz w:val="32"/>
          <w:szCs w:val="32"/>
          <w14:textFill>
            <w14:solidFill>
              <w14:schemeClr w14:val="tx1"/>
            </w14:solidFill>
          </w14:textFill>
        </w:rPr>
        <w:t>往</w:t>
      </w:r>
      <w:r>
        <w:rPr>
          <w:rFonts w:ascii="仿宋" w:hAnsi="仿宋" w:eastAsia="仿宋"/>
          <w:color w:val="000000" w:themeColor="text1"/>
          <w:sz w:val="32"/>
          <w:szCs w:val="32"/>
          <w14:textFill>
            <w14:solidFill>
              <w14:schemeClr w14:val="tx1"/>
            </w14:solidFill>
          </w14:textFill>
        </w:rPr>
        <w:t>人员产生的所有费用、外出办事费用、设备送修的交通费、保险费、技术培训费以及各种税费等所有完成本项目所产生的任何费用</w:t>
      </w:r>
      <w:r>
        <w:rPr>
          <w:rFonts w:hint="eastAsia" w:ascii="仿宋" w:hAnsi="仿宋" w:eastAsia="仿宋"/>
          <w:color w:val="000000" w:themeColor="text1"/>
          <w:sz w:val="32"/>
          <w:szCs w:val="32"/>
          <w14:textFill>
            <w14:solidFill>
              <w14:schemeClr w14:val="tx1"/>
            </w14:solidFill>
          </w14:textFill>
        </w:rPr>
        <w:t>。</w:t>
      </w:r>
    </w:p>
    <w:p>
      <w:pPr>
        <w:pStyle w:val="4"/>
        <w:rPr>
          <w:rFonts w:ascii="仿宋" w:hAnsi="仿宋" w:eastAsia="仿宋"/>
          <w:sz w:val="32"/>
          <w:szCs w:val="32"/>
        </w:rPr>
      </w:pPr>
      <w:r>
        <w:rPr>
          <w:rFonts w:hint="eastAsia" w:ascii="仿宋" w:hAnsi="仿宋" w:eastAsia="仿宋"/>
          <w:sz w:val="32"/>
          <w:szCs w:val="32"/>
        </w:rPr>
        <w:t>（二）技术要求</w:t>
      </w:r>
      <w:bookmarkStart w:id="1" w:name="_Toc269764990"/>
      <w:bookmarkStart w:id="2" w:name="_Toc269286789"/>
      <w:bookmarkStart w:id="3" w:name="_Toc270548087"/>
      <w:bookmarkStart w:id="4" w:name="_Toc269805455"/>
      <w:bookmarkStart w:id="5" w:name="_Hlk61854341"/>
    </w:p>
    <w:p>
      <w:pPr>
        <w:ind w:firstLine="640" w:firstLineChars="200"/>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1.巡检及日常维护服务</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通过对数据中心基础设施的日常维护，解决设备、系统平台等故障，提升整体系统的稳定性，保障业务系统高效运行。在工作日期间，对所有电话咨询和常规服务请求30分钟内予以答复。</w:t>
      </w:r>
    </w:p>
    <w:p>
      <w:pPr>
        <w:ind w:firstLine="640" w:firstLineChars="200"/>
        <w:jc w:val="left"/>
        <w:rPr>
          <w:rFonts w:ascii="仿宋" w:hAnsi="仿宋" w:eastAsia="仿宋"/>
          <w:color w:val="000000" w:themeColor="text1"/>
          <w:sz w:val="32"/>
          <w:szCs w:val="32"/>
          <w14:textFill>
            <w14:solidFill>
              <w14:schemeClr w14:val="tx1"/>
            </w14:solidFill>
          </w14:textFill>
        </w:rPr>
      </w:pPr>
      <w:bookmarkStart w:id="6" w:name="_Hlk61878404"/>
      <w:r>
        <w:rPr>
          <w:rFonts w:hint="eastAsia" w:ascii="仿宋" w:hAnsi="仿宋" w:eastAsia="仿宋"/>
          <w:color w:val="000000" w:themeColor="text1"/>
          <w:sz w:val="32"/>
          <w:szCs w:val="32"/>
          <w14:textFill>
            <w14:solidFill>
              <w14:schemeClr w14:val="tx1"/>
            </w14:solidFill>
          </w14:textFill>
        </w:rPr>
        <w:t>（1）设备巡检服务</w:t>
      </w:r>
      <w:bookmarkEnd w:id="6"/>
    </w:p>
    <w:p>
      <w:pPr>
        <w:pStyle w:val="12"/>
        <w:numPr>
          <w:ilvl w:val="0"/>
          <w:numId w:val="2"/>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网络与安全设备类巡检：</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定期对网络设备和安全设备进行巡检，确保其稳定运行。建立并维护完整的网络设备配置管理文档。巡检范围主要包括：防火墙、上网行为管理、堡垒机、核心交换机等。</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服务交付物：提供《网络与安全设备类巡检</w:t>
      </w:r>
      <w:r>
        <w:rPr>
          <w:rFonts w:hint="eastAsia" w:ascii="仿宋" w:hAnsi="仿宋" w:eastAsia="仿宋"/>
          <w:color w:val="FF0000"/>
          <w:sz w:val="32"/>
          <w:szCs w:val="32"/>
          <w:lang w:eastAsia="zh-CN"/>
        </w:rPr>
        <w:t>季度</w:t>
      </w:r>
      <w:r>
        <w:rPr>
          <w:rFonts w:hint="eastAsia" w:ascii="仿宋" w:hAnsi="仿宋" w:eastAsia="仿宋"/>
          <w:color w:val="000000" w:themeColor="text1"/>
          <w:sz w:val="32"/>
          <w:szCs w:val="32"/>
          <w14:textFill>
            <w14:solidFill>
              <w14:schemeClr w14:val="tx1"/>
            </w14:solidFill>
          </w14:textFill>
        </w:rPr>
        <w:t>报告》</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服务要求：巡检每季度1次现场，7*</w:t>
      </w:r>
      <w:r>
        <w:rPr>
          <w:rFonts w:ascii="仿宋" w:hAnsi="仿宋" w:eastAsia="仿宋"/>
          <w:color w:val="000000" w:themeColor="text1"/>
          <w:sz w:val="32"/>
          <w:szCs w:val="32"/>
          <w14:textFill>
            <w14:solidFill>
              <w14:schemeClr w14:val="tx1"/>
            </w14:solidFill>
          </w14:textFill>
        </w:rPr>
        <w:t>24</w:t>
      </w:r>
      <w:r>
        <w:rPr>
          <w:rFonts w:hint="eastAsia" w:ascii="仿宋" w:hAnsi="仿宋" w:eastAsia="仿宋"/>
          <w:color w:val="000000" w:themeColor="text1"/>
          <w:sz w:val="32"/>
          <w:szCs w:val="32"/>
          <w14:textFill>
            <w14:solidFill>
              <w14:schemeClr w14:val="tx1"/>
            </w14:solidFill>
          </w14:textFill>
        </w:rPr>
        <w:t>小时远程支持。</w:t>
      </w:r>
    </w:p>
    <w:p>
      <w:pPr>
        <w:pStyle w:val="12"/>
        <w:numPr>
          <w:ilvl w:val="0"/>
          <w:numId w:val="2"/>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服务器与存储设备类巡检：</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定期对物理服务器、集中存储、超融合一体机、分布式存储等设备运行情况进行巡检。范围包括不限于以下设备：x86服务器、集中存储、SAN交换机、备份一体机等。</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服务交付物：提供《服务器与存储设备类巡检</w:t>
      </w:r>
      <w:r>
        <w:rPr>
          <w:rFonts w:hint="eastAsia" w:ascii="仿宋" w:hAnsi="仿宋" w:eastAsia="仿宋"/>
          <w:color w:val="FF0000"/>
          <w:sz w:val="32"/>
          <w:szCs w:val="32"/>
          <w:lang w:eastAsia="zh-CN"/>
        </w:rPr>
        <w:t>季度</w:t>
      </w:r>
      <w:r>
        <w:rPr>
          <w:rFonts w:hint="eastAsia" w:ascii="仿宋" w:hAnsi="仿宋" w:eastAsia="仿宋"/>
          <w:color w:val="000000" w:themeColor="text1"/>
          <w:sz w:val="32"/>
          <w:szCs w:val="32"/>
          <w14:textFill>
            <w14:solidFill>
              <w14:schemeClr w14:val="tx1"/>
            </w14:solidFill>
          </w14:textFill>
        </w:rPr>
        <w:t>报告》</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服务要求：巡检每季度1次现场，7*</w:t>
      </w:r>
      <w:r>
        <w:rPr>
          <w:rFonts w:ascii="仿宋" w:hAnsi="仿宋" w:eastAsia="仿宋"/>
          <w:color w:val="000000" w:themeColor="text1"/>
          <w:sz w:val="32"/>
          <w:szCs w:val="32"/>
          <w14:textFill>
            <w14:solidFill>
              <w14:schemeClr w14:val="tx1"/>
            </w14:solidFill>
          </w14:textFill>
        </w:rPr>
        <w:t>24</w:t>
      </w:r>
      <w:r>
        <w:rPr>
          <w:rFonts w:hint="eastAsia" w:ascii="仿宋" w:hAnsi="仿宋" w:eastAsia="仿宋"/>
          <w:color w:val="000000" w:themeColor="text1"/>
          <w:sz w:val="32"/>
          <w:szCs w:val="32"/>
          <w14:textFill>
            <w14:solidFill>
              <w14:schemeClr w14:val="tx1"/>
            </w14:solidFill>
          </w14:textFill>
        </w:rPr>
        <w:t>小时远程支持。</w:t>
      </w:r>
    </w:p>
    <w:bookmarkEnd w:id="1"/>
    <w:bookmarkEnd w:id="2"/>
    <w:bookmarkEnd w:id="3"/>
    <w:bookmarkEnd w:id="4"/>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（2）操作系统支持服务</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提供针对操作系统（Windows和Linux）的全面维护服务，包括系统优化、安全加固、故障排查与修复等，确保系统稳定、高效运行，降低故障风险，提升用户体验和业务连续性。</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服务交付物：提供《操作系统维护记录表》。</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服务要求：按需，7*</w:t>
      </w:r>
      <w:r>
        <w:rPr>
          <w:rFonts w:ascii="仿宋" w:hAnsi="仿宋" w:eastAsia="仿宋"/>
          <w:color w:val="000000" w:themeColor="text1"/>
          <w:sz w:val="32"/>
          <w:szCs w:val="32"/>
          <w14:textFill>
            <w14:solidFill>
              <w14:schemeClr w14:val="tx1"/>
            </w14:solidFill>
          </w14:textFill>
        </w:rPr>
        <w:t>24</w:t>
      </w:r>
      <w:r>
        <w:rPr>
          <w:rFonts w:hint="eastAsia" w:ascii="仿宋" w:hAnsi="仿宋" w:eastAsia="仿宋"/>
          <w:color w:val="000000" w:themeColor="text1"/>
          <w:sz w:val="32"/>
          <w:szCs w:val="32"/>
          <w14:textFill>
            <w14:solidFill>
              <w14:schemeClr w14:val="tx1"/>
            </w14:solidFill>
          </w14:textFill>
        </w:rPr>
        <w:t>小时远程支持。</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（3）机房常规性服务</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机房清尘：对机房的设备除尘。设备除尘前，需做好设备配置备份及应急保障措施。设备除尘之后，应检查设备是否正常运行。</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UPS电池：针对机房中的UPS和电池提供巡检。如出现电池故障，需协助采购方进行更换。</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线缆整理及标识：对设备线缆整理及标识，并做好相关信息数据记录及变更。</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服务要求：每年1次，人工现场。投标商自行携带所需要的工具</w:t>
      </w:r>
      <w:r>
        <w:rPr>
          <w:rFonts w:hint="eastAsia" w:ascii="仿宋" w:hAnsi="仿宋" w:eastAsia="仿宋"/>
          <w:color w:val="FF0000"/>
          <w:sz w:val="32"/>
          <w:szCs w:val="32"/>
          <w:lang w:eastAsia="zh-CN"/>
        </w:rPr>
        <w:t>和耗材</w:t>
      </w:r>
      <w:r>
        <w:rPr>
          <w:rFonts w:hint="eastAsia" w:ascii="仿宋" w:hAnsi="仿宋" w:eastAsia="仿宋"/>
          <w:color w:val="000000" w:themeColor="text1"/>
          <w:sz w:val="32"/>
          <w:szCs w:val="32"/>
          <w14:textFill>
            <w14:solidFill>
              <w14:schemeClr w14:val="tx1"/>
            </w14:solidFill>
          </w14:textFill>
        </w:rPr>
        <w:t>（测试仪、标签机、打线钳等）。</w:t>
      </w:r>
    </w:p>
    <w:bookmarkEnd w:id="5"/>
    <w:p>
      <w:pPr>
        <w:ind w:firstLine="640" w:firstLineChars="200"/>
        <w:outlineLvl w:val="2"/>
        <w:rPr>
          <w:rFonts w:ascii="仿宋" w:hAnsi="仿宋" w:eastAsia="仿宋"/>
          <w:color w:val="000000" w:themeColor="text1"/>
          <w:sz w:val="32"/>
          <w:szCs w:val="32"/>
          <w14:textFill>
            <w14:solidFill>
              <w14:schemeClr w14:val="tx1"/>
            </w14:solidFill>
          </w14:textFill>
        </w:rPr>
      </w:pPr>
      <w:bookmarkStart w:id="7" w:name="_Hlk61854424"/>
      <w:r>
        <w:rPr>
          <w:rFonts w:hint="eastAsia" w:ascii="仿宋" w:hAnsi="仿宋" w:eastAsia="仿宋"/>
          <w:color w:val="000000" w:themeColor="text1"/>
          <w:sz w:val="32"/>
          <w:szCs w:val="32"/>
          <w14:textFill>
            <w14:solidFill>
              <w14:schemeClr w14:val="tx1"/>
            </w14:solidFill>
          </w14:textFill>
        </w:rPr>
        <w:t>2.VMware虚拟化专项维护服务</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提供VMware虚拟化平台的维护管理，提高平台的服务质量、效率和安全性。具体服务内容包括但不限于如下：</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(1)监控管理：7x24小时全程监控虚拟化平台的资源状况；</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(2)故障管理：对虚拟化平台运行过程中相关故障排除； </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(3)资源管理：对虚拟化平台的资源按实际情况进行新增、调配、迁移和关停等工作；</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(4)补丁更新：按需提供官方稳定的补丁更新服务，确保平台的安全性；</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(5)配置调整：配合完成vCenter高可用部署及其它虚拟化平台相关配置;</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(6)虚拟化平台其它相关维护管理工作。</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服务要求：每年2次现场巡检，7*24小时远程支持。</w:t>
      </w:r>
    </w:p>
    <w:bookmarkEnd w:id="7"/>
    <w:p>
      <w:pPr>
        <w:ind w:firstLine="640" w:firstLineChars="200"/>
        <w:outlineLvl w:val="2"/>
        <w:rPr>
          <w:rFonts w:ascii="仿宋" w:hAnsi="仿宋" w:eastAsia="仿宋"/>
          <w:color w:val="000000" w:themeColor="text1"/>
          <w:sz w:val="32"/>
          <w:szCs w:val="32"/>
          <w14:textFill>
            <w14:solidFill>
              <w14:schemeClr w14:val="tx1"/>
            </w14:solidFill>
          </w14:textFill>
        </w:rPr>
      </w:pPr>
      <w:bookmarkStart w:id="8" w:name="_Hlk61854493"/>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数据库专项维护服务</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（1）数据库定期巡检服务：</w:t>
      </w:r>
    </w:p>
    <w:p>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检查用户系统的使用情况，了解一段时间以来出现的问题；</w:t>
      </w:r>
    </w:p>
    <w:p>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检查操作系统的配置情况，当前运行情况；</w:t>
      </w:r>
    </w:p>
    <w:p>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检查数据库的运行情况，运行日志log文件的检查；</w:t>
      </w:r>
    </w:p>
    <w:p>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检查磁盘系统的运行情况和空间使用情况等；</w:t>
      </w:r>
    </w:p>
    <w:p>
      <w:pPr>
        <w:pStyle w:val="12"/>
        <w:numPr>
          <w:ilvl w:val="0"/>
          <w:numId w:val="3"/>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巡检服务完成后，提交完整的巡检服务报告。</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服务要求：每季度1次巡检（数量2套，不限数据库类型），7*24小时远程支持。</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2.数据库优化服务</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随着采购方应用系统投入使用时间的增长，数据库将会由于数据量的增加、用户数量的增加或应用的修改而导致数据库的性能降低。数据库性能降低后将导致应用响应慢、统计或报表计算时间加长和难于维护等不良影响。因此，需要进行必要的数据库优化操作及性能调整。优化配置和性能调整的主要内容包括：</w:t>
      </w:r>
    </w:p>
    <w:p>
      <w:pPr>
        <w:pStyle w:val="12"/>
        <w:numPr>
          <w:ilvl w:val="0"/>
          <w:numId w:val="4"/>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分析用户的应用类型和用户行为；</w:t>
      </w:r>
    </w:p>
    <w:p>
      <w:pPr>
        <w:pStyle w:val="12"/>
        <w:numPr>
          <w:ilvl w:val="0"/>
          <w:numId w:val="4"/>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确立明确的调整目标；</w:t>
      </w:r>
    </w:p>
    <w:p>
      <w:pPr>
        <w:pStyle w:val="12"/>
        <w:numPr>
          <w:ilvl w:val="0"/>
          <w:numId w:val="4"/>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查找数据库运行瓶颈和原因；</w:t>
      </w:r>
    </w:p>
    <w:p>
      <w:pPr>
        <w:pStyle w:val="12"/>
        <w:numPr>
          <w:ilvl w:val="0"/>
          <w:numId w:val="4"/>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修改数据库的参数设置；</w:t>
      </w:r>
    </w:p>
    <w:p>
      <w:pPr>
        <w:pStyle w:val="12"/>
        <w:numPr>
          <w:ilvl w:val="0"/>
          <w:numId w:val="4"/>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调整数据库的数据分布；</w:t>
      </w:r>
    </w:p>
    <w:p>
      <w:pPr>
        <w:pStyle w:val="12"/>
        <w:numPr>
          <w:ilvl w:val="0"/>
          <w:numId w:val="4"/>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对硬件和系统的使用情况，并提出建议；</w:t>
      </w:r>
    </w:p>
    <w:p>
      <w:pPr>
        <w:pStyle w:val="12"/>
        <w:numPr>
          <w:ilvl w:val="0"/>
          <w:numId w:val="4"/>
        </w:numPr>
        <w:ind w:firstLineChars="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提供用户完整的性能调整报告和解决方法；</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服务要求：根据需要提供服务，数量2套，不限数据库类型。</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w:t>
      </w:r>
      <w:r>
        <w:rPr>
          <w:rFonts w:ascii="仿宋" w:hAnsi="仿宋" w:eastAsia="仿宋"/>
          <w:color w:val="000000" w:themeColor="text1"/>
          <w:sz w:val="32"/>
          <w:szCs w:val="32"/>
          <w14:textFill>
            <w14:solidFill>
              <w14:schemeClr w14:val="tx1"/>
            </w14:solidFill>
          </w14:textFill>
        </w:rPr>
        <w:t>数据库故障现场应急服务</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数据库突然发生的非计划停机或者硬件故障导致数据库无法起来，需</w:t>
      </w:r>
      <w:r>
        <w:rPr>
          <w:rFonts w:hint="eastAsia" w:ascii="仿宋" w:hAnsi="仿宋" w:eastAsia="仿宋"/>
          <w:color w:val="000000" w:themeColor="text1"/>
          <w:sz w:val="32"/>
          <w:szCs w:val="32"/>
          <w14:textFill>
            <w14:solidFill>
              <w14:schemeClr w14:val="tx1"/>
            </w14:solidFill>
          </w14:textFill>
        </w:rPr>
        <w:t>立即远程接入排查。如远程无法解决，需</w:t>
      </w:r>
      <w:r>
        <w:rPr>
          <w:rFonts w:ascii="仿宋" w:hAnsi="仿宋" w:eastAsia="仿宋"/>
          <w:color w:val="000000" w:themeColor="text1"/>
          <w:sz w:val="32"/>
          <w:szCs w:val="32"/>
          <w14:textFill>
            <w14:solidFill>
              <w14:schemeClr w14:val="tx1"/>
            </w14:solidFill>
          </w14:textFill>
        </w:rPr>
        <w:t>安排数据库工程师到现场进行故障应急服务。应急处理服务的内容包括：</w:t>
      </w:r>
    </w:p>
    <w:p>
      <w:pPr>
        <w:pStyle w:val="12"/>
        <w:numPr>
          <w:ilvl w:val="0"/>
          <w:numId w:val="4"/>
        </w:numPr>
        <w:ind w:firstLineChars="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硬件出现问题，导数据库不能正常工作，需要工程师到现场解决问题；</w:t>
      </w:r>
    </w:p>
    <w:p>
      <w:pPr>
        <w:pStyle w:val="12"/>
        <w:numPr>
          <w:ilvl w:val="0"/>
          <w:numId w:val="4"/>
        </w:numPr>
        <w:ind w:firstLineChars="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数据库软件本身出现问题，导致数据库不能正常工作，需要工程师到现场解决问题；</w:t>
      </w:r>
    </w:p>
    <w:p>
      <w:pPr>
        <w:pStyle w:val="12"/>
        <w:numPr>
          <w:ilvl w:val="0"/>
          <w:numId w:val="4"/>
        </w:numPr>
        <w:ind w:firstLineChars="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业务数据库出现严重的性能问题，导致应用系统无法正常运行，需要工程师到现场解决问题；</w:t>
      </w:r>
    </w:p>
    <w:p>
      <w:pPr>
        <w:pStyle w:val="12"/>
        <w:numPr>
          <w:ilvl w:val="0"/>
          <w:numId w:val="4"/>
        </w:numPr>
        <w:ind w:firstLineChars="0"/>
        <w:jc w:val="left"/>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由于其他原因，导数据库不能正常工作，需要工程师到现场解决问题；</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服务要求：数量2套，不限数据库类型。现场到达时间需</w:t>
      </w:r>
      <w:r>
        <w:rPr>
          <w:rFonts w:ascii="仿宋" w:hAnsi="仿宋" w:eastAsia="仿宋"/>
          <w:color w:val="000000" w:themeColor="text1"/>
          <w:sz w:val="32"/>
          <w:szCs w:val="32"/>
          <w14:textFill>
            <w14:solidFill>
              <w14:schemeClr w14:val="tx1"/>
            </w14:solidFill>
          </w14:textFill>
        </w:rPr>
        <w:t>4个小时</w:t>
      </w:r>
      <w:r>
        <w:rPr>
          <w:rFonts w:hint="eastAsia" w:ascii="仿宋" w:hAnsi="仿宋" w:eastAsia="仿宋"/>
          <w:color w:val="000000" w:themeColor="text1"/>
          <w:sz w:val="32"/>
          <w:szCs w:val="32"/>
          <w14:textFill>
            <w14:solidFill>
              <w14:schemeClr w14:val="tx1"/>
            </w14:solidFill>
          </w14:textFill>
        </w:rPr>
        <w:t>内。</w:t>
      </w:r>
    </w:p>
    <w:bookmarkEnd w:id="8"/>
    <w:p>
      <w:pPr>
        <w:ind w:firstLine="640" w:firstLineChars="200"/>
        <w:outlineLvl w:val="2"/>
        <w:rPr>
          <w:rFonts w:ascii="仿宋" w:hAnsi="仿宋" w:eastAsia="仿宋"/>
          <w:color w:val="000000" w:themeColor="text1"/>
          <w:sz w:val="32"/>
          <w:szCs w:val="32"/>
          <w14:textFill>
            <w14:solidFill>
              <w14:schemeClr w14:val="tx1"/>
            </w14:solidFill>
          </w14:textFill>
        </w:rPr>
      </w:pPr>
      <w:bookmarkStart w:id="9" w:name="_Hlk61877410"/>
      <w:bookmarkStart w:id="10" w:name="_Hlk61854729"/>
      <w:r>
        <w:rPr>
          <w:rFonts w:hint="eastAsia" w:ascii="仿宋" w:hAnsi="仿宋" w:eastAsia="仿宋"/>
          <w:color w:val="000000" w:themeColor="text1"/>
          <w:sz w:val="32"/>
          <w:szCs w:val="32"/>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智能监控运维服务</w:t>
      </w:r>
      <w:bookmarkEnd w:id="9"/>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对现有的基础设施监控Zabbix平台提供如下运维服务：</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(1)部署与升级：完善Zabbix平台相关功能及修复漏洞，对监控平台每年进行一次版本升级；</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(2)配置调整与优化：根据设备和应用系统的变化，及时调整Zabbix平台的相关配置，以确保监控的准确性和全面性。完善Zabbix平台相关配置调整，完善新增的设备或者应用系统的监控。</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(3)告警处置：基于Zabbix平台告警，提供快速响应与问题处置支持，以避免或减少潜在的业务影响。</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服务要求：按需提供。</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服务交付物：提供《基础设施监控运维服务记录表》和《基础设施监控运维服务总结报告》。</w:t>
      </w:r>
    </w:p>
    <w:bookmarkEnd w:id="10"/>
    <w:p>
      <w:pPr>
        <w:ind w:firstLine="640" w:firstLineChars="200"/>
        <w:outlineLvl w:val="2"/>
        <w:rPr>
          <w:rFonts w:ascii="仿宋" w:hAnsi="仿宋" w:eastAsia="仿宋"/>
          <w:color w:val="000000" w:themeColor="text1"/>
          <w:sz w:val="32"/>
          <w:szCs w:val="32"/>
          <w14:textFill>
            <w14:solidFill>
              <w14:schemeClr w14:val="tx1"/>
            </w14:solidFill>
          </w14:textFill>
        </w:rPr>
      </w:pPr>
      <w:bookmarkStart w:id="11" w:name="_Hlk61855121"/>
      <w:r>
        <w:rPr>
          <w:rFonts w:hint="eastAsia" w:ascii="仿宋" w:hAnsi="仿宋" w:eastAsia="仿宋"/>
          <w:color w:val="000000" w:themeColor="text1"/>
          <w:sz w:val="32"/>
          <w:szCs w:val="32"/>
          <w14:textFill>
            <w14:solidFill>
              <w14:schemeClr w14:val="tx1"/>
            </w14:solidFill>
          </w14:textFill>
        </w:rPr>
        <w:t>5.常态化安全服务</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漏洞扫描：对指定的资产定期使用自动化工具进行主动漏洞扫描，资产包含IP地址、操作系统、数据库、中间件、Web应用等;扫描完成后提供相关漏洞扫描报告;根据漏洞扫描报告，提供相关安全加固建议并协助资产负责人进行漏洞整改。服务频率：每季度1次（一年4次）。</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(2)安全应急响应：及时响应和配合安全事件的分析与处置，提供7*24应急响应服务，并出具报告。（按需提供）</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(3)重要时期安全保障：针对重大活动和春节、国庆、五一重要节假日，提供远程安全保障及值守报告。</w:t>
      </w:r>
      <w:bookmarkEnd w:id="11"/>
    </w:p>
    <w:p>
      <w:pPr>
        <w:pStyle w:val="4"/>
        <w:rPr>
          <w:rFonts w:ascii="仿宋" w:hAnsi="仿宋" w:eastAsia="仿宋"/>
          <w:sz w:val="32"/>
          <w:szCs w:val="32"/>
        </w:rPr>
      </w:pPr>
      <w:r>
        <w:rPr>
          <w:rFonts w:hint="eastAsia" w:ascii="仿宋" w:hAnsi="仿宋" w:eastAsia="仿宋"/>
          <w:sz w:val="32"/>
          <w:szCs w:val="32"/>
        </w:rPr>
        <w:t>（三）商务要求</w:t>
      </w:r>
    </w:p>
    <w:p>
      <w:pPr>
        <w:ind w:firstLine="640" w:firstLineChars="200"/>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1.服务期</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自</w:t>
      </w:r>
      <w:r>
        <w:rPr>
          <w:rFonts w:ascii="仿宋" w:hAnsi="仿宋" w:eastAsia="仿宋"/>
          <w:color w:val="000000" w:themeColor="text1"/>
          <w:sz w:val="32"/>
          <w:szCs w:val="32"/>
          <w14:textFill>
            <w14:solidFill>
              <w14:schemeClr w14:val="tx1"/>
            </w14:solidFill>
          </w14:textFill>
        </w:rPr>
        <w:t>合同签订之日起一年内。</w:t>
      </w:r>
    </w:p>
    <w:p>
      <w:pPr>
        <w:ind w:firstLine="640" w:firstLineChars="200"/>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服务地点</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采购方指定地点</w:t>
      </w:r>
      <w:r>
        <w:rPr>
          <w:rFonts w:ascii="仿宋" w:hAnsi="仿宋" w:eastAsia="仿宋"/>
          <w:color w:val="000000" w:themeColor="text1"/>
          <w:sz w:val="32"/>
          <w:szCs w:val="32"/>
          <w14:textFill>
            <w14:solidFill>
              <w14:schemeClr w14:val="tx1"/>
            </w14:solidFill>
          </w14:textFill>
        </w:rPr>
        <w:t>。</w:t>
      </w:r>
    </w:p>
    <w:p>
      <w:pPr>
        <w:ind w:firstLine="640" w:firstLineChars="200"/>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3.验收要求</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需通过采购方组织的验收。</w:t>
      </w:r>
    </w:p>
    <w:p>
      <w:pPr>
        <w:ind w:firstLine="640" w:firstLineChars="200"/>
        <w:outlineLvl w:val="2"/>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服务要求</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合同签订后，投标方指定一名项目经理，负责协调投标方在服务全过程的各项工作。采购人对不合格的项目经理有权提出更换要求。</w:t>
      </w:r>
    </w:p>
    <w:p>
      <w:pPr>
        <w:ind w:firstLine="640" w:firstLineChars="200"/>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5.付款条件</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①本项目合同签署生效后10日内，采购方在收到成交供应商提供的合同总价60%的正式发票后的30日内，向成交供应商支付合同总价的60%给成交供应商作为本项目预付款；②本项目的运维服务完成并通过验收后，收到成交供应商开具的合同总价40%的正式发票后的30日内由采购方向成交供应商支付合同总价的40%。</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）成交供应商凭以下有效文件与采购方结算：</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①合同；②日常运维</w:t>
      </w:r>
      <w:r>
        <w:rPr>
          <w:rFonts w:ascii="仿宋" w:hAnsi="仿宋" w:eastAsia="仿宋"/>
          <w:color w:val="000000" w:themeColor="text1"/>
          <w:sz w:val="32"/>
          <w:szCs w:val="32"/>
          <w14:textFill>
            <w14:solidFill>
              <w14:schemeClr w14:val="tx1"/>
            </w14:solidFill>
          </w14:textFill>
        </w:rPr>
        <w:t>的材料</w:t>
      </w:r>
      <w:r>
        <w:rPr>
          <w:rFonts w:hint="eastAsia" w:ascii="仿宋" w:hAnsi="仿宋" w:eastAsia="仿宋"/>
          <w:color w:val="000000" w:themeColor="text1"/>
          <w:sz w:val="32"/>
          <w:szCs w:val="32"/>
          <w14:textFill>
            <w14:solidFill>
              <w14:schemeClr w14:val="tx1"/>
            </w14:solidFill>
          </w14:textFill>
        </w:rPr>
        <w:t>；</w:t>
      </w:r>
    </w:p>
    <w:p>
      <w:pPr>
        <w:ind w:firstLine="640" w:firstLineChars="200"/>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其他要求</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）招标文件中列出的技术</w:t>
      </w:r>
      <w:r>
        <w:rPr>
          <w:rFonts w:hint="eastAsia" w:ascii="仿宋" w:hAnsi="仿宋" w:eastAsia="仿宋"/>
          <w:color w:val="000000" w:themeColor="text1"/>
          <w:sz w:val="32"/>
          <w:szCs w:val="32"/>
          <w:lang w:val="en-US" w:eastAsia="zh-CN"/>
          <w14:textFill>
            <w14:solidFill>
              <w14:schemeClr w14:val="tx1"/>
            </w14:solidFill>
          </w14:textFill>
        </w:rPr>
        <w:t>和商务</w:t>
      </w:r>
      <w:r>
        <w:rPr>
          <w:rFonts w:hint="eastAsia" w:ascii="仿宋" w:hAnsi="仿宋" w:eastAsia="仿宋"/>
          <w:color w:val="000000" w:themeColor="text1"/>
          <w:sz w:val="32"/>
          <w:szCs w:val="32"/>
          <w14:textFill>
            <w14:solidFill>
              <w14:schemeClr w14:val="tx1"/>
            </w14:solidFill>
          </w14:textFill>
        </w:rPr>
        <w:t>要求，如供应商在投标文件中未能明确，采购人将认为供应商对招标文件的要求不响应。</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采购人不组织集中考察或答疑，供应商如果对采购需求有疑问请和采购单位联系人沟通，或在投标截止时间前向采购人提出书面问询，在投标截止期前没有提出疑义的视同认可招标文件中所提出的任何要求，中标后若由此发生的任何费用均由供应商自行承担。</w:t>
      </w:r>
    </w:p>
    <w:p>
      <w:pPr>
        <w:pStyle w:val="3"/>
        <w:numPr>
          <w:ilvl w:val="0"/>
          <w:numId w:val="1"/>
        </w:numPr>
        <w:spacing w:before="0" w:after="0" w:line="360" w:lineRule="auto"/>
        <w:ind w:left="442" w:hanging="442"/>
        <w:jc w:val="left"/>
        <w:rPr>
          <w:rFonts w:ascii="仿宋" w:hAnsi="仿宋" w:eastAsia="仿宋"/>
          <w:sz w:val="32"/>
          <w:szCs w:val="32"/>
          <w:lang w:bidi="ar-SA"/>
        </w:rPr>
      </w:pPr>
      <w:r>
        <w:rPr>
          <w:rFonts w:ascii="仿宋" w:hAnsi="仿宋" w:eastAsia="仿宋"/>
          <w:sz w:val="32"/>
          <w:szCs w:val="32"/>
          <w:lang w:bidi="ar-SA"/>
        </w:rPr>
        <w:t>投标人资格要求</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具有独立承担民事责任的能力（提供法人或者其他组织的营业执照，自然人的身份证明）；</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具有良好的商业信誉和健全的财务会计制度（提供参加本次采购活动前的会计报表）；</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具有履行合同所必需的设备和专业技术能力（根据项目需求提供履行合同所必需的设备和专业技术能力的证明材料）；</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参加政府采购活动前三年内，在经营活动中没有重大违法记录（提供参加本次政府采购活动前</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年内在经营活动中没有重大违法记录的书面声明</w:t>
      </w:r>
      <w:r>
        <w:rPr>
          <w:rFonts w:hint="eastAsia" w:ascii="仿宋" w:hAnsi="仿宋" w:eastAsia="仿宋"/>
          <w:color w:val="000000" w:themeColor="text1"/>
          <w:sz w:val="32"/>
          <w:szCs w:val="32"/>
          <w:lang w:eastAsia="zh-CN"/>
          <w14:textFill>
            <w14:solidFill>
              <w14:schemeClr w14:val="tx1"/>
            </w14:solidFill>
          </w14:textFill>
        </w:rPr>
        <w:t>或信用中国网站截图</w:t>
      </w:r>
      <w:r>
        <w:rPr>
          <w:rFonts w:hint="eastAsia" w:ascii="仿宋" w:hAnsi="仿宋" w:eastAsia="仿宋"/>
          <w:color w:val="000000" w:themeColor="text1"/>
          <w:sz w:val="32"/>
          <w:szCs w:val="32"/>
          <w14:textFill>
            <w14:solidFill>
              <w14:schemeClr w14:val="tx1"/>
            </w14:solidFill>
          </w14:textFill>
        </w:rPr>
        <w:t>）。</w:t>
      </w:r>
    </w:p>
    <w:p>
      <w:pPr>
        <w:pStyle w:val="3"/>
        <w:numPr>
          <w:ilvl w:val="0"/>
          <w:numId w:val="1"/>
        </w:numPr>
        <w:spacing w:before="0" w:after="0" w:line="360" w:lineRule="auto"/>
        <w:ind w:left="442" w:hanging="442"/>
        <w:jc w:val="left"/>
        <w:rPr>
          <w:rFonts w:ascii="仿宋" w:hAnsi="仿宋" w:eastAsia="仿宋"/>
          <w:sz w:val="32"/>
          <w:szCs w:val="32"/>
          <w:lang w:bidi="ar-SA"/>
        </w:rPr>
      </w:pPr>
      <w:r>
        <w:rPr>
          <w:rFonts w:ascii="仿宋" w:hAnsi="仿宋" w:eastAsia="仿宋"/>
          <w:sz w:val="32"/>
          <w:szCs w:val="32"/>
          <w:lang w:bidi="ar-SA"/>
        </w:rPr>
        <w:t>评标程序</w:t>
      </w:r>
      <w:r>
        <w:rPr>
          <w:rFonts w:hint="eastAsia" w:ascii="仿宋" w:hAnsi="仿宋" w:eastAsia="仿宋"/>
          <w:sz w:val="32"/>
          <w:szCs w:val="32"/>
          <w:lang w:bidi="ar-SA"/>
        </w:rPr>
        <w:t>要求</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1.按照招标文件规定要求密封、签署、盖章；</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2.提供具备招标文件中规定资格要求的证明文件，包括但不限于采购内容相关的资质与证书，供应商资质与证书；</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3.提供的报价价格文件为全包价，</w:t>
      </w:r>
      <w:r>
        <w:rPr>
          <w:rFonts w:ascii="仿宋" w:hAnsi="仿宋" w:eastAsia="仿宋"/>
          <w:color w:val="000000" w:themeColor="text1"/>
          <w:sz w:val="32"/>
          <w:szCs w:val="32"/>
          <w14:textFill>
            <w14:solidFill>
              <w14:schemeClr w14:val="tx1"/>
            </w14:solidFill>
          </w14:textFill>
        </w:rPr>
        <w:t>派</w:t>
      </w:r>
      <w:r>
        <w:rPr>
          <w:rFonts w:hint="eastAsia" w:ascii="仿宋" w:hAnsi="仿宋" w:eastAsia="仿宋"/>
          <w:color w:val="000000" w:themeColor="text1"/>
          <w:sz w:val="32"/>
          <w:szCs w:val="32"/>
          <w14:textFill>
            <w14:solidFill>
              <w14:schemeClr w14:val="tx1"/>
            </w14:solidFill>
          </w14:textFill>
        </w:rPr>
        <w:t>往人</w:t>
      </w:r>
      <w:r>
        <w:rPr>
          <w:rFonts w:ascii="仿宋" w:hAnsi="仿宋" w:eastAsia="仿宋"/>
          <w:color w:val="000000" w:themeColor="text1"/>
          <w:sz w:val="32"/>
          <w:szCs w:val="32"/>
          <w14:textFill>
            <w14:solidFill>
              <w14:schemeClr w14:val="tx1"/>
            </w14:solidFill>
          </w14:textFill>
        </w:rPr>
        <w:t>员产生的所有费用、外出办事费用、设备送修的交通费、保险费、技术培训费以及各种税费等所有完成本项目所产生的任何费用。</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4.提供响应商务要求文件，包括但不限于售后服务方案、运维服务方案，商务要求需响应招标要求的承诺书；</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5.有同类项目业绩的需提供合同作为佐证材料。</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6.有下列情形之一的予以废标，同时将废标理由通知所有供应商：</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1）符合专业条件的供应商或者对招标文件作实质性响应的供应商不足三家的；</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2）出现影响采购公正的违法、</w:t>
      </w:r>
      <w:r>
        <w:rPr>
          <w:rFonts w:hint="eastAsia" w:ascii="仿宋" w:hAnsi="仿宋" w:eastAsia="仿宋"/>
          <w:color w:val="000000" w:themeColor="text1"/>
          <w:sz w:val="32"/>
          <w:szCs w:val="32"/>
          <w14:textFill>
            <w14:solidFill>
              <w14:schemeClr w14:val="tx1"/>
            </w14:solidFill>
          </w14:textFill>
        </w:rPr>
        <w:t>违规行为的；</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）因重大变故，采购任务取消的。</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7.在评标期间，出现符合专业条件的供应商或者对招标文件作出实质性响应的供应商不足三家情形的，除采购任务取消情形外，可变更为竞争性谈判或单一来源。</w:t>
      </w:r>
      <w:r>
        <w:rPr>
          <w:rFonts w:ascii="仿宋" w:hAnsi="仿宋" w:eastAsia="仿宋"/>
          <w:color w:val="000000" w:themeColor="text1"/>
          <w:sz w:val="32"/>
          <w:szCs w:val="32"/>
          <w14:textFill>
            <w14:solidFill>
              <w14:schemeClr w14:val="tx1"/>
            </w14:solidFill>
          </w14:textFill>
        </w:rPr>
        <w:t xml:space="preserve"> </w:t>
      </w:r>
    </w:p>
    <w:p>
      <w:pPr>
        <w:pStyle w:val="3"/>
        <w:numPr>
          <w:ilvl w:val="0"/>
          <w:numId w:val="1"/>
        </w:numPr>
        <w:spacing w:before="0" w:after="0" w:line="360" w:lineRule="auto"/>
        <w:ind w:left="442" w:hanging="442"/>
        <w:jc w:val="left"/>
        <w:rPr>
          <w:rFonts w:ascii="仿宋" w:hAnsi="仿宋" w:eastAsia="仿宋"/>
          <w:sz w:val="32"/>
          <w:szCs w:val="32"/>
          <w:lang w:bidi="ar-SA"/>
        </w:rPr>
      </w:pPr>
      <w:r>
        <w:rPr>
          <w:rFonts w:ascii="仿宋" w:hAnsi="仿宋" w:eastAsia="仿宋"/>
          <w:sz w:val="32"/>
          <w:szCs w:val="32"/>
          <w:lang w:bidi="ar-SA"/>
        </w:rPr>
        <w:t>评标办法</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由采购人自行组织人员，对投标人进行供方综合评价，取总分最高为中标方。</w:t>
      </w:r>
    </w:p>
    <w:p>
      <w:pPr>
        <w:pStyle w:val="3"/>
        <w:numPr>
          <w:ilvl w:val="0"/>
          <w:numId w:val="1"/>
        </w:numPr>
        <w:spacing w:before="0" w:after="0" w:line="360" w:lineRule="auto"/>
        <w:ind w:left="442" w:hanging="442"/>
        <w:jc w:val="left"/>
        <w:rPr>
          <w:rFonts w:ascii="仿宋" w:hAnsi="仿宋" w:eastAsia="仿宋"/>
          <w:sz w:val="32"/>
          <w:szCs w:val="32"/>
          <w:lang w:bidi="ar-SA"/>
        </w:rPr>
      </w:pPr>
      <w:r>
        <w:rPr>
          <w:rFonts w:ascii="仿宋" w:hAnsi="仿宋" w:eastAsia="仿宋"/>
          <w:sz w:val="32"/>
          <w:szCs w:val="32"/>
          <w:lang w:bidi="ar-SA"/>
        </w:rPr>
        <w:t>投标文件的组成</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1.投标报价函；</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2.法定代表人证明书；</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3.法定代表人授权委托书；</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4.投标人营业执照副本复印件（加盖公章）；</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5.评标程序中提到的所需文件材料；</w:t>
      </w:r>
    </w:p>
    <w:p>
      <w:pPr>
        <w:jc w:val="left"/>
        <w:rPr>
          <w:rFonts w:ascii="仿宋" w:hAnsi="仿宋" w:eastAsia="仿宋"/>
          <w:color w:val="000000" w:themeColor="text1"/>
          <w:sz w:val="32"/>
          <w:szCs w:val="32"/>
          <w14:textFill>
            <w14:solidFill>
              <w14:schemeClr w14:val="tx1"/>
            </w14:solidFill>
          </w14:textFill>
        </w:rPr>
      </w:pPr>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636216"/>
    <w:multiLevelType w:val="multilevel"/>
    <w:tmpl w:val="22636216"/>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1">
    <w:nsid w:val="50DC4C76"/>
    <w:multiLevelType w:val="multilevel"/>
    <w:tmpl w:val="50DC4C76"/>
    <w:lvl w:ilvl="0" w:tentative="0">
      <w:start w:val="1"/>
      <w:numFmt w:val="chineseCountingThousand"/>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ADF55D9"/>
    <w:multiLevelType w:val="multilevel"/>
    <w:tmpl w:val="5ADF55D9"/>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abstractNum w:abstractNumId="3">
    <w:nsid w:val="6B2F291A"/>
    <w:multiLevelType w:val="multilevel"/>
    <w:tmpl w:val="6B2F291A"/>
    <w:lvl w:ilvl="0" w:tentative="0">
      <w:start w:val="1"/>
      <w:numFmt w:val="bullet"/>
      <w:lvlText w:val=""/>
      <w:lvlJc w:val="left"/>
      <w:pPr>
        <w:ind w:left="1080" w:hanging="440"/>
      </w:pPr>
      <w:rPr>
        <w:rFonts w:hint="default" w:ascii="Wingdings" w:hAnsi="Wingdings"/>
      </w:rPr>
    </w:lvl>
    <w:lvl w:ilvl="1" w:tentative="0">
      <w:start w:val="1"/>
      <w:numFmt w:val="bullet"/>
      <w:lvlText w:val=""/>
      <w:lvlJc w:val="left"/>
      <w:pPr>
        <w:ind w:left="1520" w:hanging="440"/>
      </w:pPr>
      <w:rPr>
        <w:rFonts w:hint="default" w:ascii="Wingdings" w:hAnsi="Wingdings"/>
      </w:rPr>
    </w:lvl>
    <w:lvl w:ilvl="2" w:tentative="0">
      <w:start w:val="1"/>
      <w:numFmt w:val="bullet"/>
      <w:lvlText w:val=""/>
      <w:lvlJc w:val="left"/>
      <w:pPr>
        <w:ind w:left="1960" w:hanging="440"/>
      </w:pPr>
      <w:rPr>
        <w:rFonts w:hint="default" w:ascii="Wingdings" w:hAnsi="Wingdings"/>
      </w:rPr>
    </w:lvl>
    <w:lvl w:ilvl="3" w:tentative="0">
      <w:start w:val="1"/>
      <w:numFmt w:val="bullet"/>
      <w:lvlText w:val=""/>
      <w:lvlJc w:val="left"/>
      <w:pPr>
        <w:ind w:left="2400" w:hanging="440"/>
      </w:pPr>
      <w:rPr>
        <w:rFonts w:hint="default" w:ascii="Wingdings" w:hAnsi="Wingdings"/>
      </w:rPr>
    </w:lvl>
    <w:lvl w:ilvl="4" w:tentative="0">
      <w:start w:val="1"/>
      <w:numFmt w:val="bullet"/>
      <w:lvlText w:val=""/>
      <w:lvlJc w:val="left"/>
      <w:pPr>
        <w:ind w:left="2840" w:hanging="440"/>
      </w:pPr>
      <w:rPr>
        <w:rFonts w:hint="default" w:ascii="Wingdings" w:hAnsi="Wingdings"/>
      </w:rPr>
    </w:lvl>
    <w:lvl w:ilvl="5" w:tentative="0">
      <w:start w:val="1"/>
      <w:numFmt w:val="bullet"/>
      <w:lvlText w:val=""/>
      <w:lvlJc w:val="left"/>
      <w:pPr>
        <w:ind w:left="3280" w:hanging="440"/>
      </w:pPr>
      <w:rPr>
        <w:rFonts w:hint="default" w:ascii="Wingdings" w:hAnsi="Wingdings"/>
      </w:rPr>
    </w:lvl>
    <w:lvl w:ilvl="6" w:tentative="0">
      <w:start w:val="1"/>
      <w:numFmt w:val="bullet"/>
      <w:lvlText w:val=""/>
      <w:lvlJc w:val="left"/>
      <w:pPr>
        <w:ind w:left="3720" w:hanging="440"/>
      </w:pPr>
      <w:rPr>
        <w:rFonts w:hint="default" w:ascii="Wingdings" w:hAnsi="Wingdings"/>
      </w:rPr>
    </w:lvl>
    <w:lvl w:ilvl="7" w:tentative="0">
      <w:start w:val="1"/>
      <w:numFmt w:val="bullet"/>
      <w:lvlText w:val=""/>
      <w:lvlJc w:val="left"/>
      <w:pPr>
        <w:ind w:left="4160" w:hanging="440"/>
      </w:pPr>
      <w:rPr>
        <w:rFonts w:hint="default" w:ascii="Wingdings" w:hAnsi="Wingdings"/>
      </w:rPr>
    </w:lvl>
    <w:lvl w:ilvl="8" w:tentative="0">
      <w:start w:val="1"/>
      <w:numFmt w:val="bullet"/>
      <w:lvlText w:val=""/>
      <w:lvlJc w:val="left"/>
      <w:pPr>
        <w:ind w:left="4600" w:hanging="44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mOTUwZGY4NGRmYTgzYzAxZjUxN2I2ZTk2NjZiYjcifQ=="/>
  </w:docVars>
  <w:rsids>
    <w:rsidRoot w:val="00DF62A3"/>
    <w:rsid w:val="00020A68"/>
    <w:rsid w:val="00021275"/>
    <w:rsid w:val="00022D57"/>
    <w:rsid w:val="00022F39"/>
    <w:rsid w:val="0003324A"/>
    <w:rsid w:val="0003543A"/>
    <w:rsid w:val="00047927"/>
    <w:rsid w:val="00054F26"/>
    <w:rsid w:val="000563E8"/>
    <w:rsid w:val="0006003F"/>
    <w:rsid w:val="00061FDD"/>
    <w:rsid w:val="000675C4"/>
    <w:rsid w:val="0006783F"/>
    <w:rsid w:val="0007068F"/>
    <w:rsid w:val="00073AD1"/>
    <w:rsid w:val="000740A1"/>
    <w:rsid w:val="000771B0"/>
    <w:rsid w:val="00085A4C"/>
    <w:rsid w:val="00087F3E"/>
    <w:rsid w:val="00091140"/>
    <w:rsid w:val="00092778"/>
    <w:rsid w:val="000927A2"/>
    <w:rsid w:val="000A24F6"/>
    <w:rsid w:val="000C2805"/>
    <w:rsid w:val="000C2CA3"/>
    <w:rsid w:val="000D1CA2"/>
    <w:rsid w:val="000D6D7A"/>
    <w:rsid w:val="000E597B"/>
    <w:rsid w:val="000F2B89"/>
    <w:rsid w:val="000F30B6"/>
    <w:rsid w:val="000F341F"/>
    <w:rsid w:val="000F72FD"/>
    <w:rsid w:val="001168E0"/>
    <w:rsid w:val="00123039"/>
    <w:rsid w:val="00127DD5"/>
    <w:rsid w:val="00131BC8"/>
    <w:rsid w:val="00135C7D"/>
    <w:rsid w:val="00144BD8"/>
    <w:rsid w:val="00146ED6"/>
    <w:rsid w:val="00156209"/>
    <w:rsid w:val="00167737"/>
    <w:rsid w:val="001839E8"/>
    <w:rsid w:val="001926C4"/>
    <w:rsid w:val="001B1312"/>
    <w:rsid w:val="001C7B16"/>
    <w:rsid w:val="001D2C27"/>
    <w:rsid w:val="001D7E27"/>
    <w:rsid w:val="001E175F"/>
    <w:rsid w:val="001E231D"/>
    <w:rsid w:val="001F774B"/>
    <w:rsid w:val="00217042"/>
    <w:rsid w:val="002227F7"/>
    <w:rsid w:val="002239A4"/>
    <w:rsid w:val="00232241"/>
    <w:rsid w:val="002355C6"/>
    <w:rsid w:val="0023778A"/>
    <w:rsid w:val="0024321C"/>
    <w:rsid w:val="002443DE"/>
    <w:rsid w:val="00245997"/>
    <w:rsid w:val="0024728A"/>
    <w:rsid w:val="00272A56"/>
    <w:rsid w:val="002739B9"/>
    <w:rsid w:val="0027765B"/>
    <w:rsid w:val="00281513"/>
    <w:rsid w:val="002816FD"/>
    <w:rsid w:val="00286C02"/>
    <w:rsid w:val="00292D89"/>
    <w:rsid w:val="002A09FD"/>
    <w:rsid w:val="002B2963"/>
    <w:rsid w:val="002B2D18"/>
    <w:rsid w:val="002B38BC"/>
    <w:rsid w:val="002D2197"/>
    <w:rsid w:val="002D4D10"/>
    <w:rsid w:val="002D7124"/>
    <w:rsid w:val="002F65C5"/>
    <w:rsid w:val="0030717F"/>
    <w:rsid w:val="0031051B"/>
    <w:rsid w:val="00317720"/>
    <w:rsid w:val="00327F20"/>
    <w:rsid w:val="00334294"/>
    <w:rsid w:val="00340A61"/>
    <w:rsid w:val="00344B33"/>
    <w:rsid w:val="00345EB2"/>
    <w:rsid w:val="00363226"/>
    <w:rsid w:val="00392BB6"/>
    <w:rsid w:val="00394C2B"/>
    <w:rsid w:val="003B1588"/>
    <w:rsid w:val="003C6CFE"/>
    <w:rsid w:val="003E216D"/>
    <w:rsid w:val="003E6EE9"/>
    <w:rsid w:val="003F002A"/>
    <w:rsid w:val="003F6A4A"/>
    <w:rsid w:val="0040361B"/>
    <w:rsid w:val="004127CA"/>
    <w:rsid w:val="00426408"/>
    <w:rsid w:val="004304AF"/>
    <w:rsid w:val="004336AC"/>
    <w:rsid w:val="00447EF6"/>
    <w:rsid w:val="0045262E"/>
    <w:rsid w:val="00455F54"/>
    <w:rsid w:val="00463F2C"/>
    <w:rsid w:val="00477B34"/>
    <w:rsid w:val="00480328"/>
    <w:rsid w:val="00482E63"/>
    <w:rsid w:val="004C50AA"/>
    <w:rsid w:val="004D4C54"/>
    <w:rsid w:val="004D6E3E"/>
    <w:rsid w:val="004E510F"/>
    <w:rsid w:val="004F21EE"/>
    <w:rsid w:val="004F7AF3"/>
    <w:rsid w:val="00502F3D"/>
    <w:rsid w:val="0050301D"/>
    <w:rsid w:val="005041AB"/>
    <w:rsid w:val="00506115"/>
    <w:rsid w:val="00517839"/>
    <w:rsid w:val="005239A7"/>
    <w:rsid w:val="00524B50"/>
    <w:rsid w:val="00531301"/>
    <w:rsid w:val="00550D15"/>
    <w:rsid w:val="00556297"/>
    <w:rsid w:val="00562360"/>
    <w:rsid w:val="00562CFD"/>
    <w:rsid w:val="0056309A"/>
    <w:rsid w:val="005630B6"/>
    <w:rsid w:val="00571F16"/>
    <w:rsid w:val="00572009"/>
    <w:rsid w:val="0057629C"/>
    <w:rsid w:val="00577F0D"/>
    <w:rsid w:val="005807B2"/>
    <w:rsid w:val="0058083C"/>
    <w:rsid w:val="00581931"/>
    <w:rsid w:val="00587BC5"/>
    <w:rsid w:val="005A293B"/>
    <w:rsid w:val="005B1EB2"/>
    <w:rsid w:val="005E1485"/>
    <w:rsid w:val="0060453B"/>
    <w:rsid w:val="0062051B"/>
    <w:rsid w:val="00623398"/>
    <w:rsid w:val="006317D6"/>
    <w:rsid w:val="00634370"/>
    <w:rsid w:val="006448A7"/>
    <w:rsid w:val="00660AF0"/>
    <w:rsid w:val="00663C2D"/>
    <w:rsid w:val="00666ED1"/>
    <w:rsid w:val="00675AD8"/>
    <w:rsid w:val="00676FA9"/>
    <w:rsid w:val="006901F0"/>
    <w:rsid w:val="006A737E"/>
    <w:rsid w:val="006B03AF"/>
    <w:rsid w:val="006B1315"/>
    <w:rsid w:val="006B3803"/>
    <w:rsid w:val="006D48FC"/>
    <w:rsid w:val="006D6EC7"/>
    <w:rsid w:val="006E6905"/>
    <w:rsid w:val="0072653C"/>
    <w:rsid w:val="00732148"/>
    <w:rsid w:val="00732AF6"/>
    <w:rsid w:val="00740FAB"/>
    <w:rsid w:val="00741284"/>
    <w:rsid w:val="00744604"/>
    <w:rsid w:val="00747E1B"/>
    <w:rsid w:val="0076027D"/>
    <w:rsid w:val="00770B47"/>
    <w:rsid w:val="007736F3"/>
    <w:rsid w:val="00775828"/>
    <w:rsid w:val="00782DAC"/>
    <w:rsid w:val="00785221"/>
    <w:rsid w:val="007928C0"/>
    <w:rsid w:val="007A76E4"/>
    <w:rsid w:val="007B5367"/>
    <w:rsid w:val="007C65FB"/>
    <w:rsid w:val="007D14DF"/>
    <w:rsid w:val="007E20EF"/>
    <w:rsid w:val="007E3187"/>
    <w:rsid w:val="00803E6B"/>
    <w:rsid w:val="008071C9"/>
    <w:rsid w:val="0081581D"/>
    <w:rsid w:val="008307EA"/>
    <w:rsid w:val="00843086"/>
    <w:rsid w:val="008437C7"/>
    <w:rsid w:val="00843C07"/>
    <w:rsid w:val="00845111"/>
    <w:rsid w:val="00850D66"/>
    <w:rsid w:val="008531AA"/>
    <w:rsid w:val="0086018C"/>
    <w:rsid w:val="00862061"/>
    <w:rsid w:val="00870BBC"/>
    <w:rsid w:val="00883A87"/>
    <w:rsid w:val="00884ADE"/>
    <w:rsid w:val="00894B69"/>
    <w:rsid w:val="00894EC4"/>
    <w:rsid w:val="008B21EE"/>
    <w:rsid w:val="008C7D38"/>
    <w:rsid w:val="008E29CA"/>
    <w:rsid w:val="008F4F41"/>
    <w:rsid w:val="0090460F"/>
    <w:rsid w:val="0090481B"/>
    <w:rsid w:val="00907B38"/>
    <w:rsid w:val="00912A2F"/>
    <w:rsid w:val="0091344B"/>
    <w:rsid w:val="009162FA"/>
    <w:rsid w:val="00917A8A"/>
    <w:rsid w:val="009373BB"/>
    <w:rsid w:val="0095134F"/>
    <w:rsid w:val="00987251"/>
    <w:rsid w:val="009A066A"/>
    <w:rsid w:val="009B5542"/>
    <w:rsid w:val="009C4127"/>
    <w:rsid w:val="009C45CA"/>
    <w:rsid w:val="009C60C4"/>
    <w:rsid w:val="009E1458"/>
    <w:rsid w:val="009E17FF"/>
    <w:rsid w:val="009E7FD5"/>
    <w:rsid w:val="009F3EAE"/>
    <w:rsid w:val="00A03ABE"/>
    <w:rsid w:val="00A04D82"/>
    <w:rsid w:val="00A15AA1"/>
    <w:rsid w:val="00A3667B"/>
    <w:rsid w:val="00A55ABE"/>
    <w:rsid w:val="00A60E0A"/>
    <w:rsid w:val="00A73985"/>
    <w:rsid w:val="00A7705F"/>
    <w:rsid w:val="00A80817"/>
    <w:rsid w:val="00A962BC"/>
    <w:rsid w:val="00AA5908"/>
    <w:rsid w:val="00AC3A4C"/>
    <w:rsid w:val="00AE1075"/>
    <w:rsid w:val="00AE4204"/>
    <w:rsid w:val="00AE631A"/>
    <w:rsid w:val="00AE6531"/>
    <w:rsid w:val="00B141EF"/>
    <w:rsid w:val="00B17E68"/>
    <w:rsid w:val="00B21630"/>
    <w:rsid w:val="00B21D1C"/>
    <w:rsid w:val="00B32BA2"/>
    <w:rsid w:val="00B439E5"/>
    <w:rsid w:val="00B472CC"/>
    <w:rsid w:val="00B56B0C"/>
    <w:rsid w:val="00B6003F"/>
    <w:rsid w:val="00B636E2"/>
    <w:rsid w:val="00B80672"/>
    <w:rsid w:val="00B87129"/>
    <w:rsid w:val="00B96E7A"/>
    <w:rsid w:val="00BA5829"/>
    <w:rsid w:val="00BB45D3"/>
    <w:rsid w:val="00BB46F1"/>
    <w:rsid w:val="00BB53DB"/>
    <w:rsid w:val="00BB7EFA"/>
    <w:rsid w:val="00BD0FB1"/>
    <w:rsid w:val="00BD7B43"/>
    <w:rsid w:val="00BF6FA1"/>
    <w:rsid w:val="00C01169"/>
    <w:rsid w:val="00C05930"/>
    <w:rsid w:val="00C06501"/>
    <w:rsid w:val="00C074E9"/>
    <w:rsid w:val="00C16C5A"/>
    <w:rsid w:val="00C3015D"/>
    <w:rsid w:val="00C305C4"/>
    <w:rsid w:val="00C409FE"/>
    <w:rsid w:val="00C41206"/>
    <w:rsid w:val="00C51152"/>
    <w:rsid w:val="00C55069"/>
    <w:rsid w:val="00C6365E"/>
    <w:rsid w:val="00C666B1"/>
    <w:rsid w:val="00C7049B"/>
    <w:rsid w:val="00C7171F"/>
    <w:rsid w:val="00C832E7"/>
    <w:rsid w:val="00CA5A72"/>
    <w:rsid w:val="00CC00B4"/>
    <w:rsid w:val="00CC3BBD"/>
    <w:rsid w:val="00CC49EC"/>
    <w:rsid w:val="00CC5EE4"/>
    <w:rsid w:val="00CF284D"/>
    <w:rsid w:val="00D12F96"/>
    <w:rsid w:val="00D2266D"/>
    <w:rsid w:val="00D403F9"/>
    <w:rsid w:val="00D7130D"/>
    <w:rsid w:val="00D97483"/>
    <w:rsid w:val="00DA415C"/>
    <w:rsid w:val="00DA78BE"/>
    <w:rsid w:val="00DB2F92"/>
    <w:rsid w:val="00DB5726"/>
    <w:rsid w:val="00DB7AB2"/>
    <w:rsid w:val="00DC4A8D"/>
    <w:rsid w:val="00DC66DD"/>
    <w:rsid w:val="00DD2362"/>
    <w:rsid w:val="00DE3050"/>
    <w:rsid w:val="00DE339A"/>
    <w:rsid w:val="00DF1991"/>
    <w:rsid w:val="00DF62A3"/>
    <w:rsid w:val="00E1579F"/>
    <w:rsid w:val="00E178DD"/>
    <w:rsid w:val="00E2437A"/>
    <w:rsid w:val="00E4224B"/>
    <w:rsid w:val="00E50368"/>
    <w:rsid w:val="00E70D32"/>
    <w:rsid w:val="00E77413"/>
    <w:rsid w:val="00E87183"/>
    <w:rsid w:val="00E94DCE"/>
    <w:rsid w:val="00EA7319"/>
    <w:rsid w:val="00EB5F5B"/>
    <w:rsid w:val="00ED3DC4"/>
    <w:rsid w:val="00EE083F"/>
    <w:rsid w:val="00EE186C"/>
    <w:rsid w:val="00EE6BDB"/>
    <w:rsid w:val="00EF106E"/>
    <w:rsid w:val="00F0626C"/>
    <w:rsid w:val="00F11278"/>
    <w:rsid w:val="00F22FD6"/>
    <w:rsid w:val="00F276D2"/>
    <w:rsid w:val="00F41BAD"/>
    <w:rsid w:val="00F42DD0"/>
    <w:rsid w:val="00F6688C"/>
    <w:rsid w:val="00F81D3C"/>
    <w:rsid w:val="00F85A31"/>
    <w:rsid w:val="00F90C3A"/>
    <w:rsid w:val="00F96E3A"/>
    <w:rsid w:val="00FA0B8E"/>
    <w:rsid w:val="00FA43B9"/>
    <w:rsid w:val="00FA7F34"/>
    <w:rsid w:val="00FB1604"/>
    <w:rsid w:val="00FB438D"/>
    <w:rsid w:val="00FD2205"/>
    <w:rsid w:val="00FD5CFF"/>
    <w:rsid w:val="00FE245A"/>
    <w:rsid w:val="00FF2282"/>
    <w:rsid w:val="07141552"/>
    <w:rsid w:val="093F22E8"/>
    <w:rsid w:val="0BA07F52"/>
    <w:rsid w:val="0BF50F66"/>
    <w:rsid w:val="0BF51BB0"/>
    <w:rsid w:val="0E740793"/>
    <w:rsid w:val="0FAC145A"/>
    <w:rsid w:val="10CF4D7F"/>
    <w:rsid w:val="111C4A9F"/>
    <w:rsid w:val="157F4998"/>
    <w:rsid w:val="19C71AF5"/>
    <w:rsid w:val="1BC0767B"/>
    <w:rsid w:val="1BE3794F"/>
    <w:rsid w:val="1D0575D7"/>
    <w:rsid w:val="286D6EB9"/>
    <w:rsid w:val="288B2A8C"/>
    <w:rsid w:val="2BCA19FC"/>
    <w:rsid w:val="2E112506"/>
    <w:rsid w:val="2EEF452F"/>
    <w:rsid w:val="301407AA"/>
    <w:rsid w:val="33BC308C"/>
    <w:rsid w:val="33F808AE"/>
    <w:rsid w:val="3BB93F36"/>
    <w:rsid w:val="3C373186"/>
    <w:rsid w:val="3E064F3B"/>
    <w:rsid w:val="3EEE745E"/>
    <w:rsid w:val="3F52723D"/>
    <w:rsid w:val="40A75FDB"/>
    <w:rsid w:val="424720CF"/>
    <w:rsid w:val="485B6111"/>
    <w:rsid w:val="4E090DD8"/>
    <w:rsid w:val="4E3641B7"/>
    <w:rsid w:val="4F9140DC"/>
    <w:rsid w:val="51841BBB"/>
    <w:rsid w:val="547074B2"/>
    <w:rsid w:val="5637516B"/>
    <w:rsid w:val="58E9679B"/>
    <w:rsid w:val="68E41344"/>
    <w:rsid w:val="694644F3"/>
    <w:rsid w:val="6F145140"/>
    <w:rsid w:val="72BD48CD"/>
    <w:rsid w:val="74F636CF"/>
    <w:rsid w:val="75FFB52C"/>
    <w:rsid w:val="77E833A1"/>
    <w:rsid w:val="7DC43E38"/>
    <w:rsid w:val="7E2A628E"/>
    <w:rsid w:val="7EDB34F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8"/>
      <w:lang w:val="en-US" w:eastAsia="zh-CN" w:bidi="mn-Mong-CN"/>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56"/>
    </w:rPr>
  </w:style>
  <w:style w:type="paragraph" w:styleId="4">
    <w:name w:val="heading 2"/>
    <w:basedOn w:val="1"/>
    <w:next w:val="1"/>
    <w:qFormat/>
    <w:uiPriority w:val="0"/>
    <w:pPr>
      <w:keepNext/>
      <w:keepLines/>
      <w:spacing w:before="20" w:after="20" w:line="500" w:lineRule="exact"/>
      <w:outlineLvl w:val="1"/>
    </w:pPr>
    <w:rPr>
      <w:rFonts w:ascii="宋体" w:hAnsi="宋体"/>
      <w:b/>
      <w:sz w:val="28"/>
    </w:rPr>
  </w:style>
  <w:style w:type="paragraph" w:styleId="2">
    <w:name w:val="heading 3"/>
    <w:basedOn w:val="1"/>
    <w:next w:val="1"/>
    <w:qFormat/>
    <w:uiPriority w:val="0"/>
    <w:pPr>
      <w:keepNext/>
      <w:outlineLvl w:val="2"/>
    </w:pPr>
    <w:rPr>
      <w:rFonts w:ascii="楷体_GB2312" w:hAnsi="宋体" w:eastAsia="黑体"/>
      <w:b/>
      <w:bCs/>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4"/>
    <w:qFormat/>
    <w:uiPriority w:val="0"/>
    <w:rPr>
      <w:rFonts w:ascii="宋体" w:hAnsi="Courier New" w:eastAsia="宋体" w:cs="Times New Roman"/>
      <w:szCs w:val="20"/>
      <w:lang w:bidi="ar-SA"/>
    </w:rPr>
  </w:style>
  <w:style w:type="paragraph" w:styleId="6">
    <w:name w:val="Balloon Text"/>
    <w:basedOn w:val="1"/>
    <w:link w:val="17"/>
    <w:semiHidden/>
    <w:unhideWhenUsed/>
    <w:qFormat/>
    <w:uiPriority w:val="99"/>
    <w:rPr>
      <w:sz w:val="18"/>
      <w:szCs w:val="22"/>
    </w:rPr>
  </w:style>
  <w:style w:type="paragraph" w:styleId="7">
    <w:name w:val="footer"/>
    <w:basedOn w:val="1"/>
    <w:link w:val="16"/>
    <w:unhideWhenUsed/>
    <w:qFormat/>
    <w:uiPriority w:val="99"/>
    <w:pPr>
      <w:tabs>
        <w:tab w:val="center" w:pos="4153"/>
        <w:tab w:val="right" w:pos="8306"/>
      </w:tabs>
      <w:snapToGrid w:val="0"/>
      <w:jc w:val="left"/>
    </w:pPr>
    <w:rPr>
      <w:sz w:val="18"/>
      <w:szCs w:val="22"/>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2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link w:val="21"/>
    <w:qFormat/>
    <w:uiPriority w:val="34"/>
    <w:pPr>
      <w:ind w:firstLine="420" w:firstLineChars="200"/>
    </w:pPr>
  </w:style>
  <w:style w:type="character" w:customStyle="1" w:styleId="13">
    <w:name w:val="纯文本 Char"/>
    <w:basedOn w:val="11"/>
    <w:semiHidden/>
    <w:qFormat/>
    <w:uiPriority w:val="99"/>
    <w:rPr>
      <w:rFonts w:ascii="宋体" w:hAnsi="Courier New" w:eastAsia="宋体" w:cs="Courier New"/>
      <w:szCs w:val="26"/>
    </w:rPr>
  </w:style>
  <w:style w:type="character" w:customStyle="1" w:styleId="14">
    <w:name w:val="纯文本 字符"/>
    <w:basedOn w:val="11"/>
    <w:link w:val="5"/>
    <w:qFormat/>
    <w:locked/>
    <w:uiPriority w:val="0"/>
    <w:rPr>
      <w:rFonts w:ascii="宋体" w:hAnsi="Courier New" w:eastAsia="宋体" w:cs="Times New Roman"/>
      <w:szCs w:val="20"/>
      <w:lang w:bidi="ar-SA"/>
    </w:rPr>
  </w:style>
  <w:style w:type="character" w:customStyle="1" w:styleId="15">
    <w:name w:val="页眉 字符"/>
    <w:basedOn w:val="11"/>
    <w:link w:val="8"/>
    <w:qFormat/>
    <w:uiPriority w:val="99"/>
    <w:rPr>
      <w:sz w:val="18"/>
      <w:szCs w:val="22"/>
    </w:rPr>
  </w:style>
  <w:style w:type="character" w:customStyle="1" w:styleId="16">
    <w:name w:val="页脚 字符"/>
    <w:basedOn w:val="11"/>
    <w:link w:val="7"/>
    <w:qFormat/>
    <w:uiPriority w:val="99"/>
    <w:rPr>
      <w:sz w:val="18"/>
      <w:szCs w:val="22"/>
    </w:rPr>
  </w:style>
  <w:style w:type="character" w:customStyle="1" w:styleId="17">
    <w:name w:val="批注框文本 字符"/>
    <w:basedOn w:val="11"/>
    <w:link w:val="6"/>
    <w:semiHidden/>
    <w:qFormat/>
    <w:uiPriority w:val="99"/>
    <w:rPr>
      <w:sz w:val="18"/>
      <w:szCs w:val="22"/>
    </w:rPr>
  </w:style>
  <w:style w:type="paragraph" w:customStyle="1" w:styleId="18">
    <w:name w:val="_Style 14"/>
    <w:basedOn w:val="1"/>
    <w:next w:val="12"/>
    <w:qFormat/>
    <w:uiPriority w:val="34"/>
    <w:pPr>
      <w:ind w:firstLine="420" w:firstLineChars="200"/>
    </w:pPr>
    <w:rPr>
      <w:rFonts w:ascii="Calibri" w:hAnsi="Calibri" w:eastAsia="宋体" w:cs="Times New Roman"/>
      <w:szCs w:val="22"/>
      <w:lang w:bidi="ar-SA"/>
    </w:rPr>
  </w:style>
  <w:style w:type="paragraph" w:customStyle="1" w:styleId="19">
    <w:name w:val="列出段落1"/>
    <w:basedOn w:val="1"/>
    <w:link w:val="20"/>
    <w:qFormat/>
    <w:uiPriority w:val="0"/>
    <w:pPr>
      <w:ind w:firstLine="420" w:firstLineChars="200"/>
    </w:pPr>
    <w:rPr>
      <w:rFonts w:ascii="Times New Roman" w:hAnsi="Arial" w:eastAsia="宋体" w:cs="Times New Roman"/>
      <w:kern w:val="0"/>
      <w:sz w:val="28"/>
      <w:szCs w:val="20"/>
      <w:lang w:bidi="ar-SA"/>
    </w:rPr>
  </w:style>
  <w:style w:type="character" w:customStyle="1" w:styleId="20">
    <w:name w:val="列出段落 字符"/>
    <w:link w:val="19"/>
    <w:qFormat/>
    <w:uiPriority w:val="0"/>
    <w:rPr>
      <w:rFonts w:ascii="Times New Roman" w:hAnsi="Arial" w:eastAsia="宋体" w:cs="Times New Roman"/>
      <w:sz w:val="28"/>
    </w:rPr>
  </w:style>
  <w:style w:type="character" w:customStyle="1" w:styleId="21">
    <w:name w:val="列表段落 字符"/>
    <w:link w:val="12"/>
    <w:qFormat/>
    <w:locked/>
    <w:uiPriority w:val="34"/>
    <w:rPr>
      <w:kern w:val="2"/>
      <w:sz w:val="21"/>
      <w:szCs w:val="28"/>
      <w:lang w:bidi="mn-Mong-CN"/>
    </w:rPr>
  </w:style>
  <w:style w:type="character" w:customStyle="1" w:styleId="22">
    <w:name w:val="标题 1 字符"/>
    <w:basedOn w:val="11"/>
    <w:link w:val="3"/>
    <w:qFormat/>
    <w:uiPriority w:val="9"/>
    <w:rPr>
      <w:b/>
      <w:bCs/>
      <w:kern w:val="44"/>
      <w:sz w:val="44"/>
      <w:szCs w:val="56"/>
      <w:lang w:bidi="mn-Mong-CN"/>
    </w:rPr>
  </w:style>
  <w:style w:type="paragraph" w:customStyle="1" w:styleId="23">
    <w:name w:val="纯文本1"/>
    <w:basedOn w:val="1"/>
    <w:qFormat/>
    <w:uiPriority w:val="0"/>
    <w:pPr>
      <w:suppressAutoHyphens/>
    </w:pPr>
    <w:rPr>
      <w:rFonts w:ascii="宋体" w:hAnsi="宋体" w:eastAsia="宋体" w:cs="Times New Roman"/>
      <w:kern w:val="1"/>
      <w:szCs w:val="20"/>
      <w:lang w:eastAsia="ar-SA"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10</Pages>
  <Words>624</Words>
  <Characters>3561</Characters>
  <Lines>29</Lines>
  <Paragraphs>8</Paragraphs>
  <TotalTime>1</TotalTime>
  <ScaleCrop>false</ScaleCrop>
  <LinksUpToDate>false</LinksUpToDate>
  <CharactersWithSpaces>4177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2020-03-27T09:21:00Z</dcterms:created>
  <dc:creator>李伟</dc:creator>
  <cp:lastModifiedBy>张济斌</cp:lastModifiedBy>
  <cp:lastPrinted>2022-07-14T10:38:00Z</cp:lastPrinted>
  <dcterms:modified xsi:type="dcterms:W3CDTF">2024-05-30T03:09:17Z</dcterms:modified>
  <cp:revision>235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87135018C83FCE3676D84E66449C2903_43</vt:lpwstr>
  </property>
</Properties>
</file>