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C658DB">
      <w:pPr>
        <w:pStyle w:val="2"/>
        <w:bidi w:val="0"/>
        <w:rPr>
          <w:rFonts w:hint="eastAsia"/>
          <w:lang w:eastAsia="zh-CN"/>
        </w:rPr>
      </w:pPr>
      <w:r>
        <w:rPr>
          <w:rFonts w:hint="eastAsia"/>
          <w:lang w:eastAsia="zh-CN"/>
        </w:rPr>
        <w:t>服务器</w:t>
      </w:r>
    </w:p>
    <w:tbl>
      <w:tblPr>
        <w:tblStyle w:val="3"/>
        <w:tblW w:w="4998" w:type="pct"/>
        <w:tblInd w:w="0" w:type="dxa"/>
        <w:tblLayout w:type="autofit"/>
        <w:tblCellMar>
          <w:top w:w="0" w:type="dxa"/>
          <w:left w:w="108" w:type="dxa"/>
          <w:bottom w:w="0" w:type="dxa"/>
          <w:right w:w="108" w:type="dxa"/>
        </w:tblCellMar>
      </w:tblPr>
      <w:tblGrid>
        <w:gridCol w:w="1385"/>
        <w:gridCol w:w="7134"/>
      </w:tblGrid>
      <w:tr w14:paraId="29547715">
        <w:trPr>
          <w:trHeight w:val="520" w:hRule="atLeast"/>
        </w:trPr>
        <w:tc>
          <w:tcPr>
            <w:tcW w:w="813" w:type="pct"/>
            <w:tcBorders>
              <w:top w:val="single" w:color="000000" w:sz="4" w:space="0"/>
              <w:left w:val="single" w:color="000000" w:sz="4" w:space="0"/>
              <w:bottom w:val="single" w:color="000000" w:sz="4" w:space="0"/>
              <w:right w:val="single" w:color="000000" w:sz="4" w:space="0"/>
            </w:tcBorders>
            <w:shd w:val="clear" w:color="auto" w:fill="E7E6E6" w:themeFill="background2"/>
            <w:vAlign w:val="center"/>
          </w:tcPr>
          <w:p w14:paraId="14E1EB95">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功能项</w:t>
            </w:r>
          </w:p>
        </w:tc>
        <w:tc>
          <w:tcPr>
            <w:tcW w:w="4186" w:type="pct"/>
            <w:tcBorders>
              <w:top w:val="single" w:color="000000" w:sz="4" w:space="0"/>
              <w:left w:val="single" w:color="000000" w:sz="4" w:space="0"/>
              <w:bottom w:val="single" w:color="000000" w:sz="4" w:space="0"/>
              <w:right w:val="single" w:color="000000" w:sz="4" w:space="0"/>
            </w:tcBorders>
            <w:shd w:val="clear" w:color="auto" w:fill="E7E6E6" w:themeFill="background2"/>
            <w:vAlign w:val="center"/>
          </w:tcPr>
          <w:p w14:paraId="62B0F433">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功能要求说明</w:t>
            </w:r>
          </w:p>
        </w:tc>
      </w:tr>
      <w:tr w14:paraId="73CE2DE3">
        <w:trPr>
          <w:trHeight w:val="90" w:hRule="atLeast"/>
        </w:trPr>
        <w:tc>
          <w:tcPr>
            <w:tcW w:w="813" w:type="pct"/>
            <w:tcBorders>
              <w:left w:val="single" w:color="000000" w:sz="4" w:space="0"/>
              <w:right w:val="single" w:color="000000" w:sz="4" w:space="0"/>
            </w:tcBorders>
            <w:shd w:val="clear" w:color="auto" w:fill="auto"/>
            <w:vAlign w:val="center"/>
          </w:tcPr>
          <w:p w14:paraId="00AADEB3">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eastAsia="zh-CN" w:bidi="ar"/>
              </w:rPr>
              <w:t>产品资质</w:t>
            </w:r>
          </w:p>
        </w:tc>
        <w:tc>
          <w:tcPr>
            <w:tcW w:w="4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F398C">
            <w:pPr>
              <w:widowControl/>
              <w:jc w:val="left"/>
              <w:textAlignment w:val="center"/>
              <w:rPr>
                <w:rFonts w:ascii="宋体" w:hAnsi="宋体" w:cs="宋体"/>
                <w:color w:val="000000"/>
                <w:kern w:val="0"/>
                <w:sz w:val="18"/>
                <w:szCs w:val="18"/>
                <w:lang w:bidi="ar"/>
              </w:rPr>
            </w:pPr>
            <w:r>
              <w:rPr>
                <w:rFonts w:hint="eastAsia" w:ascii="宋体" w:hAnsi="宋体" w:eastAsia="宋体" w:cs="宋体"/>
                <w:color w:val="000000"/>
                <w:kern w:val="0"/>
                <w:sz w:val="18"/>
                <w:szCs w:val="18"/>
                <w:highlight w:val="none"/>
                <w:lang w:bidi="ar"/>
              </w:rPr>
              <w:t>▲</w:t>
            </w:r>
            <w:r>
              <w:rPr>
                <w:rFonts w:hint="eastAsia" w:ascii="宋体" w:hAnsi="宋体" w:cs="宋体"/>
                <w:color w:val="000000"/>
                <w:kern w:val="0"/>
                <w:sz w:val="18"/>
                <w:szCs w:val="18"/>
                <w:lang w:bidi="ar"/>
              </w:rPr>
              <w:t>提供终端安全产品所使用检测引擎入围VirusTotal平台的资质证明，提供有效证明材料。</w:t>
            </w:r>
          </w:p>
        </w:tc>
      </w:tr>
      <w:tr w14:paraId="2B484805">
        <w:trPr>
          <w:trHeight w:val="90" w:hRule="atLeast"/>
        </w:trPr>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E5A0A">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产品形态</w:t>
            </w:r>
          </w:p>
        </w:tc>
        <w:tc>
          <w:tcPr>
            <w:tcW w:w="4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F8CBF">
            <w:pPr>
              <w:widowControl/>
              <w:jc w:val="left"/>
              <w:textAlignment w:val="center"/>
              <w:rPr>
                <w:rFonts w:hint="eastAsia" w:ascii="宋体" w:hAnsi="宋体" w:cs="宋体"/>
                <w:color w:val="000000"/>
                <w:kern w:val="0"/>
                <w:sz w:val="18"/>
                <w:szCs w:val="18"/>
                <w:lang w:eastAsia="zh-CN" w:bidi="ar"/>
              </w:rPr>
            </w:pPr>
            <w:r>
              <w:rPr>
                <w:rFonts w:hint="eastAsia" w:ascii="宋体" w:hAnsi="宋体" w:cs="宋体"/>
                <w:color w:val="000000"/>
                <w:kern w:val="0"/>
                <w:sz w:val="18"/>
                <w:szCs w:val="18"/>
                <w:lang w:bidi="ar"/>
              </w:rPr>
              <w:t>产品可以纯软件交付，包含管理控制中心软件及终端客户端软件，其中管理控制中心可云化部署</w:t>
            </w:r>
            <w:r>
              <w:rPr>
                <w:rFonts w:hint="eastAsia" w:ascii="宋体" w:hAnsi="宋体" w:cs="宋体"/>
                <w:color w:val="000000"/>
                <w:kern w:val="0"/>
                <w:sz w:val="18"/>
                <w:szCs w:val="18"/>
                <w:lang w:eastAsia="zh-CN" w:bidi="ar"/>
              </w:rPr>
              <w:t>。</w:t>
            </w:r>
          </w:p>
          <w:p w14:paraId="259DECEE">
            <w:pPr>
              <w:widowControl/>
              <w:jc w:val="left"/>
              <w:textAlignment w:val="center"/>
              <w:rPr>
                <w:rFonts w:hint="eastAsia" w:ascii="宋体" w:hAnsi="宋体" w:cs="宋体"/>
                <w:color w:val="000000"/>
                <w:kern w:val="0"/>
                <w:sz w:val="18"/>
                <w:szCs w:val="18"/>
                <w:lang w:eastAsia="zh-CN" w:bidi="ar"/>
              </w:rPr>
            </w:pPr>
            <w:r>
              <w:rPr>
                <w:rFonts w:hint="eastAsia" w:ascii="宋体" w:hAnsi="宋体" w:eastAsia="宋体" w:cs="宋体"/>
                <w:color w:val="auto"/>
                <w:kern w:val="0"/>
                <w:sz w:val="18"/>
                <w:szCs w:val="18"/>
                <w:lang w:val="en-US" w:eastAsia="zh-CN" w:bidi="ar"/>
              </w:rPr>
              <w:t>★</w:t>
            </w:r>
            <w:r>
              <w:rPr>
                <w:rFonts w:hint="eastAsia" w:ascii="宋体" w:hAnsi="宋体" w:eastAsia="宋体" w:cs="宋体"/>
                <w:color w:val="000000"/>
                <w:kern w:val="0"/>
                <w:sz w:val="18"/>
                <w:szCs w:val="18"/>
                <w:highlight w:val="none"/>
                <w:lang w:eastAsia="zh-CN" w:bidi="ar"/>
              </w:rPr>
              <w:t>安全软件授权≥</w:t>
            </w:r>
            <w:r>
              <w:rPr>
                <w:rFonts w:hint="eastAsia" w:ascii="宋体" w:hAnsi="宋体" w:eastAsia="宋体" w:cs="宋体"/>
                <w:color w:val="000000"/>
                <w:kern w:val="0"/>
                <w:sz w:val="18"/>
                <w:szCs w:val="18"/>
                <w:highlight w:val="none"/>
                <w:lang w:val="en-US" w:eastAsia="zh-CN" w:bidi="ar"/>
              </w:rPr>
              <w:t>10</w:t>
            </w:r>
            <w:bookmarkStart w:id="0" w:name="_GoBack"/>
            <w:bookmarkEnd w:id="0"/>
            <w:r>
              <w:rPr>
                <w:rFonts w:hint="eastAsia" w:ascii="宋体" w:hAnsi="宋体" w:eastAsia="宋体" w:cs="宋体"/>
                <w:color w:val="000000"/>
                <w:kern w:val="0"/>
                <w:sz w:val="18"/>
                <w:szCs w:val="18"/>
                <w:highlight w:val="none"/>
                <w:lang w:val="en-US" w:eastAsia="zh-CN" w:bidi="ar"/>
              </w:rPr>
              <w:t>套</w:t>
            </w:r>
          </w:p>
        </w:tc>
      </w:tr>
      <w:tr w14:paraId="7D6BF1EF">
        <w:trPr>
          <w:trHeight w:val="520" w:hRule="atLeast"/>
        </w:trPr>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99098">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多维度威胁展示</w:t>
            </w:r>
          </w:p>
        </w:tc>
        <w:tc>
          <w:tcPr>
            <w:tcW w:w="4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A8810">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val="en-US" w:eastAsia="zh-CN" w:bidi="ar"/>
              </w:rPr>
              <w:t>支持全网风险展示，包括但不限于未处理的勒索事件数量、高级威胁、Web入侵、待处置漏洞、钓鱼攻击及其各自影响的终端数量</w:t>
            </w:r>
          </w:p>
        </w:tc>
      </w:tr>
      <w:tr w14:paraId="566A198B">
        <w:trPr>
          <w:trHeight w:val="260" w:hRule="atLeast"/>
        </w:trPr>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9EE7F">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自动分组</w:t>
            </w:r>
          </w:p>
        </w:tc>
        <w:tc>
          <w:tcPr>
            <w:tcW w:w="4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D6DA9">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支持终端自动分组管理，新接入的终端可以根据网段自动分配到对应的分组</w:t>
            </w:r>
          </w:p>
        </w:tc>
      </w:tr>
      <w:tr w14:paraId="7F1D5D24">
        <w:trPr>
          <w:trHeight w:val="260" w:hRule="atLeast"/>
        </w:trPr>
        <w:tc>
          <w:tcPr>
            <w:tcW w:w="813" w:type="pct"/>
            <w:vMerge w:val="restart"/>
            <w:tcBorders>
              <w:top w:val="single" w:color="000000" w:sz="4" w:space="0"/>
              <w:left w:val="single" w:color="000000" w:sz="4" w:space="0"/>
              <w:right w:val="single" w:color="000000" w:sz="4" w:space="0"/>
            </w:tcBorders>
            <w:shd w:val="clear" w:color="auto" w:fill="auto"/>
            <w:vAlign w:val="center"/>
          </w:tcPr>
          <w:p w14:paraId="6F90BE78">
            <w:pPr>
              <w:rPr>
                <w:rFonts w:ascii="宋体" w:hAnsi="宋体" w:cs="宋体"/>
                <w:color w:val="000000"/>
                <w:sz w:val="18"/>
                <w:szCs w:val="18"/>
              </w:rPr>
            </w:pPr>
            <w:r>
              <w:rPr>
                <w:rFonts w:hint="eastAsia" w:ascii="宋体" w:hAnsi="宋体" w:cs="宋体"/>
                <w:color w:val="000000"/>
                <w:kern w:val="0"/>
                <w:sz w:val="18"/>
                <w:szCs w:val="18"/>
                <w:lang w:bidi="ar"/>
              </w:rPr>
              <w:t>资产管理</w:t>
            </w:r>
          </w:p>
        </w:tc>
        <w:tc>
          <w:tcPr>
            <w:tcW w:w="4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37438">
            <w:pPr>
              <w:widowControl/>
              <w:jc w:val="left"/>
              <w:textAlignment w:val="center"/>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支持按</w:t>
            </w:r>
            <w:r>
              <w:rPr>
                <w:rFonts w:hint="eastAsia" w:ascii="宋体" w:hAnsi="宋体" w:cs="宋体"/>
                <w:color w:val="000000"/>
                <w:kern w:val="0"/>
                <w:sz w:val="18"/>
                <w:szCs w:val="18"/>
                <w:highlight w:val="none"/>
                <w:lang w:val="en-US" w:eastAsia="zh-CN" w:bidi="ar"/>
              </w:rPr>
              <w:t>W</w:t>
            </w:r>
            <w:r>
              <w:rPr>
                <w:rFonts w:hint="eastAsia" w:ascii="宋体" w:hAnsi="宋体" w:cs="宋体"/>
                <w:color w:val="000000"/>
                <w:kern w:val="0"/>
                <w:sz w:val="18"/>
                <w:szCs w:val="18"/>
                <w:highlight w:val="none"/>
                <w:lang w:bidi="ar"/>
              </w:rPr>
              <w:t>eb站点、服务、应用、框架等多层次来清点主机上的W</w:t>
            </w:r>
            <w:r>
              <w:rPr>
                <w:rFonts w:hint="eastAsia" w:ascii="宋体" w:hAnsi="宋体" w:cs="宋体"/>
                <w:color w:val="000000"/>
                <w:kern w:val="0"/>
                <w:sz w:val="18"/>
                <w:szCs w:val="18"/>
                <w:highlight w:val="none"/>
                <w:lang w:val="en-US" w:eastAsia="zh-CN" w:bidi="ar"/>
              </w:rPr>
              <w:t>eb</w:t>
            </w:r>
            <w:r>
              <w:rPr>
                <w:rFonts w:hint="eastAsia" w:ascii="宋体" w:hAnsi="宋体" w:cs="宋体"/>
                <w:color w:val="000000"/>
                <w:kern w:val="0"/>
                <w:sz w:val="18"/>
                <w:szCs w:val="18"/>
                <w:highlight w:val="none"/>
                <w:lang w:bidi="ar"/>
              </w:rPr>
              <w:t>应用的资产信息</w:t>
            </w:r>
          </w:p>
        </w:tc>
      </w:tr>
      <w:tr w14:paraId="6DF34429">
        <w:trPr>
          <w:trHeight w:val="530" w:hRule="atLeast"/>
        </w:trPr>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F8886">
            <w:pPr>
              <w:rPr>
                <w:rFonts w:ascii="宋体" w:hAnsi="宋体" w:cs="宋体"/>
                <w:color w:val="000000"/>
                <w:sz w:val="18"/>
                <w:szCs w:val="18"/>
              </w:rPr>
            </w:pPr>
          </w:p>
        </w:tc>
        <w:tc>
          <w:tcPr>
            <w:tcW w:w="4186" w:type="pct"/>
            <w:tcBorders>
              <w:top w:val="single" w:color="000000" w:sz="4" w:space="0"/>
              <w:left w:val="single" w:color="000000" w:sz="4" w:space="0"/>
              <w:bottom w:val="single" w:color="000000" w:sz="4" w:space="0"/>
              <w:right w:val="single" w:color="000000" w:sz="4" w:space="0"/>
            </w:tcBorders>
            <w:shd w:val="clear" w:color="auto" w:fill="auto"/>
          </w:tcPr>
          <w:p w14:paraId="5487545A">
            <w:pPr>
              <w:widowControl/>
              <w:jc w:val="left"/>
              <w:textAlignment w:val="top"/>
              <w:rPr>
                <w:rFonts w:ascii="宋体" w:hAnsi="宋体" w:cs="宋体"/>
                <w:color w:val="000000"/>
                <w:sz w:val="18"/>
                <w:szCs w:val="18"/>
              </w:rPr>
            </w:pPr>
            <w:r>
              <w:rPr>
                <w:rFonts w:hint="eastAsia" w:ascii="宋体" w:hAnsi="宋体" w:eastAsia="宋体" w:cs="宋体"/>
                <w:color w:val="000000"/>
                <w:kern w:val="0"/>
                <w:sz w:val="18"/>
                <w:szCs w:val="18"/>
                <w:highlight w:val="none"/>
                <w:lang w:bidi="ar"/>
              </w:rPr>
              <w:t>▲</w:t>
            </w:r>
            <w:r>
              <w:rPr>
                <w:rFonts w:hint="eastAsia" w:ascii="宋体" w:hAnsi="宋体" w:cs="宋体"/>
                <w:color w:val="000000"/>
                <w:kern w:val="0"/>
                <w:sz w:val="18"/>
                <w:szCs w:val="18"/>
                <w:lang w:bidi="ar"/>
              </w:rPr>
              <w:t>支持对</w:t>
            </w:r>
            <w:r>
              <w:rPr>
                <w:rFonts w:hint="eastAsia" w:ascii="宋体" w:hAnsi="宋体" w:cs="宋体"/>
                <w:color w:val="000000"/>
                <w:kern w:val="0"/>
                <w:sz w:val="18"/>
                <w:szCs w:val="18"/>
                <w:lang w:val="en-US" w:eastAsia="zh-CN" w:bidi="ar"/>
              </w:rPr>
              <w:t>终端账户</w:t>
            </w:r>
            <w:r>
              <w:rPr>
                <w:rFonts w:hint="eastAsia" w:ascii="宋体" w:hAnsi="宋体" w:cs="宋体"/>
                <w:color w:val="000000"/>
                <w:kern w:val="0"/>
                <w:sz w:val="18"/>
                <w:szCs w:val="18"/>
                <w:lang w:bidi="ar"/>
              </w:rPr>
              <w:t>信息进行梳理，了解账号权限分布概况以及风险账号分布情况，可按照弱密码账号、可疑root权限账号、长期未使用账号、夜间登录、进行账号分类查看，支持统计最近一年未修改密码的账户</w:t>
            </w:r>
            <w:r>
              <w:rPr>
                <w:rFonts w:hint="eastAsia" w:ascii="宋体" w:hAnsi="宋体" w:cs="宋体"/>
                <w:sz w:val="18"/>
                <w:szCs w:val="18"/>
                <w:lang w:eastAsia="zh-CN"/>
              </w:rPr>
              <w:t>（提供产品界面截图证明</w:t>
            </w:r>
            <w:r>
              <w:rPr>
                <w:rFonts w:hint="eastAsia" w:ascii="宋体" w:hAnsi="宋体" w:cs="宋体"/>
                <w:color w:val="000000"/>
                <w:kern w:val="0"/>
                <w:sz w:val="18"/>
                <w:szCs w:val="18"/>
                <w:highlight w:val="none"/>
                <w:lang w:val="en-US" w:eastAsia="zh-CN" w:bidi="ar"/>
              </w:rPr>
              <w:t>并加盖投标方公章</w:t>
            </w:r>
            <w:r>
              <w:rPr>
                <w:rFonts w:hint="eastAsia" w:ascii="宋体" w:hAnsi="宋体" w:cs="宋体"/>
                <w:sz w:val="18"/>
                <w:szCs w:val="18"/>
                <w:lang w:eastAsia="zh-CN"/>
              </w:rPr>
              <w:t>）</w:t>
            </w:r>
          </w:p>
        </w:tc>
      </w:tr>
      <w:tr w14:paraId="185141E6">
        <w:trPr>
          <w:trHeight w:val="520" w:hRule="atLeast"/>
        </w:trPr>
        <w:tc>
          <w:tcPr>
            <w:tcW w:w="813" w:type="pct"/>
            <w:vMerge w:val="restart"/>
            <w:tcBorders>
              <w:top w:val="single" w:color="000000" w:sz="4" w:space="0"/>
              <w:left w:val="single" w:color="000000" w:sz="4" w:space="0"/>
              <w:right w:val="single" w:color="000000" w:sz="4" w:space="0"/>
            </w:tcBorders>
            <w:shd w:val="clear" w:color="auto" w:fill="auto"/>
            <w:vAlign w:val="center"/>
          </w:tcPr>
          <w:p w14:paraId="25C6066A">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威胁检测</w:t>
            </w:r>
          </w:p>
        </w:tc>
        <w:tc>
          <w:tcPr>
            <w:tcW w:w="4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4E1B2">
            <w:pPr>
              <w:widowControl/>
              <w:jc w:val="left"/>
              <w:textAlignment w:val="center"/>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lang w:bidi="ar"/>
              </w:rPr>
              <w:t>具备自研的基于人工智能的检测引擎，支持无特征检测技术，有效应对恶意代码及其变种</w:t>
            </w:r>
          </w:p>
        </w:tc>
      </w:tr>
      <w:tr w14:paraId="30E02F7F">
        <w:trPr>
          <w:trHeight w:val="520" w:hRule="atLeast"/>
        </w:trPr>
        <w:tc>
          <w:tcPr>
            <w:tcW w:w="813" w:type="pct"/>
            <w:vMerge w:val="continue"/>
            <w:tcBorders>
              <w:left w:val="single" w:color="000000" w:sz="4" w:space="0"/>
              <w:bottom w:val="single" w:color="000000" w:sz="4" w:space="0"/>
              <w:right w:val="single" w:color="000000" w:sz="4" w:space="0"/>
            </w:tcBorders>
            <w:shd w:val="clear" w:color="auto" w:fill="auto"/>
            <w:vAlign w:val="center"/>
          </w:tcPr>
          <w:p w14:paraId="334F7B8A">
            <w:pPr>
              <w:rPr>
                <w:rFonts w:ascii="宋体" w:hAnsi="宋体" w:cs="宋体"/>
                <w:color w:val="000000"/>
                <w:sz w:val="18"/>
                <w:szCs w:val="18"/>
              </w:rPr>
            </w:pPr>
          </w:p>
        </w:tc>
        <w:tc>
          <w:tcPr>
            <w:tcW w:w="4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95B3C">
            <w:pPr>
              <w:widowControl/>
              <w:jc w:val="left"/>
              <w:textAlignment w:val="center"/>
              <w:rPr>
                <w:rFonts w:ascii="宋体" w:hAnsi="宋体" w:cs="宋体"/>
                <w:color w:val="000000"/>
                <w:sz w:val="18"/>
                <w:szCs w:val="18"/>
              </w:rPr>
            </w:pPr>
            <w:r>
              <w:rPr>
                <w:rFonts w:hint="eastAsia" w:ascii="宋体" w:hAnsi="宋体" w:eastAsia="宋体" w:cs="宋体"/>
                <w:color w:val="000000"/>
                <w:kern w:val="0"/>
                <w:sz w:val="18"/>
                <w:szCs w:val="18"/>
                <w:highlight w:val="none"/>
                <w:lang w:bidi="ar"/>
              </w:rPr>
              <w:t>▲</w:t>
            </w:r>
            <w:r>
              <w:rPr>
                <w:rFonts w:hint="eastAsia" w:ascii="宋体" w:hAnsi="宋体" w:cs="宋体"/>
                <w:color w:val="000000"/>
                <w:kern w:val="0"/>
                <w:sz w:val="18"/>
                <w:szCs w:val="18"/>
                <w:lang w:bidi="ar"/>
              </w:rPr>
              <w:t>用户可自助</w:t>
            </w:r>
            <w:r>
              <w:rPr>
                <w:rFonts w:hint="eastAsia" w:ascii="宋体" w:hAnsi="宋体" w:cs="宋体"/>
                <w:color w:val="000000"/>
                <w:kern w:val="0"/>
                <w:sz w:val="18"/>
                <w:szCs w:val="18"/>
                <w:lang w:eastAsia="zh-CN" w:bidi="ar"/>
              </w:rPr>
              <w:t>一键</w:t>
            </w:r>
            <w:r>
              <w:rPr>
                <w:rFonts w:hint="eastAsia" w:ascii="宋体" w:hAnsi="宋体" w:cs="宋体"/>
                <w:color w:val="000000"/>
                <w:kern w:val="0"/>
                <w:sz w:val="18"/>
                <w:szCs w:val="18"/>
                <w:lang w:bidi="ar"/>
              </w:rPr>
              <w:t>对管理平台告警的威胁结合云端威胁情报快速判断是否误报和了解威胁详情。</w:t>
            </w:r>
            <w:r>
              <w:rPr>
                <w:rFonts w:hint="eastAsia" w:ascii="宋体" w:hAnsi="宋体" w:cs="宋体"/>
                <w:sz w:val="18"/>
                <w:szCs w:val="18"/>
                <w:lang w:eastAsia="zh-CN"/>
              </w:rPr>
              <w:t>（提供产品界面截图证明</w:t>
            </w:r>
            <w:r>
              <w:rPr>
                <w:rFonts w:hint="eastAsia" w:ascii="宋体" w:hAnsi="宋体" w:cs="宋体"/>
                <w:color w:val="000000"/>
                <w:kern w:val="0"/>
                <w:sz w:val="18"/>
                <w:szCs w:val="18"/>
                <w:highlight w:val="none"/>
                <w:lang w:val="en-US" w:eastAsia="zh-CN" w:bidi="ar"/>
              </w:rPr>
              <w:t>并加盖投标方公章</w:t>
            </w:r>
            <w:r>
              <w:rPr>
                <w:rFonts w:hint="eastAsia" w:ascii="宋体" w:hAnsi="宋体" w:cs="宋体"/>
                <w:sz w:val="18"/>
                <w:szCs w:val="18"/>
                <w:lang w:eastAsia="zh-CN"/>
              </w:rPr>
              <w:t>）</w:t>
            </w:r>
          </w:p>
        </w:tc>
      </w:tr>
      <w:tr w14:paraId="52396ADC">
        <w:trPr>
          <w:trHeight w:val="530" w:hRule="atLeast"/>
        </w:trPr>
        <w:tc>
          <w:tcPr>
            <w:tcW w:w="813" w:type="pct"/>
            <w:tcBorders>
              <w:top w:val="single" w:color="000000" w:sz="4" w:space="0"/>
              <w:left w:val="single" w:color="000000" w:sz="4" w:space="0"/>
              <w:right w:val="single" w:color="000000" w:sz="4" w:space="0"/>
            </w:tcBorders>
            <w:shd w:val="clear" w:color="auto" w:fill="auto"/>
            <w:vAlign w:val="center"/>
          </w:tcPr>
          <w:p w14:paraId="77ABEB3C">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业务零侵害</w:t>
            </w:r>
          </w:p>
        </w:tc>
        <w:tc>
          <w:tcPr>
            <w:tcW w:w="4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F79A0">
            <w:pPr>
              <w:widowControl/>
              <w:jc w:val="left"/>
              <w:textAlignment w:val="center"/>
              <w:rPr>
                <w:rFonts w:hint="eastAsia" w:ascii="宋体" w:hAnsi="宋体" w:cs="宋体"/>
                <w:color w:val="000000"/>
                <w:kern w:val="0"/>
                <w:sz w:val="18"/>
                <w:szCs w:val="18"/>
                <w:highlight w:val="none"/>
                <w:lang w:bidi="ar"/>
              </w:rPr>
            </w:pPr>
            <w:r>
              <w:rPr>
                <w:rFonts w:hint="eastAsia" w:ascii="宋体" w:hAnsi="宋体" w:eastAsia="宋体" w:cs="宋体"/>
                <w:color w:val="000000"/>
                <w:kern w:val="0"/>
                <w:sz w:val="18"/>
                <w:szCs w:val="18"/>
                <w:highlight w:val="none"/>
                <w:lang w:bidi="ar"/>
              </w:rPr>
              <w:t>▲</w:t>
            </w:r>
            <w:r>
              <w:rPr>
                <w:rFonts w:hint="eastAsia" w:ascii="宋体" w:hAnsi="宋体" w:cs="宋体"/>
                <w:color w:val="000000"/>
                <w:kern w:val="0"/>
                <w:sz w:val="18"/>
                <w:szCs w:val="18"/>
                <w:lang w:bidi="ar"/>
              </w:rPr>
              <w:t>通过智能识别终端环境情况（低配硬件、老旧设备等）和当前终端资源占用，在闲时实时监控和病毒扫描场景，都可智能调整</w:t>
            </w:r>
            <w:r>
              <w:rPr>
                <w:rFonts w:hint="eastAsia" w:ascii="宋体" w:hAnsi="宋体" w:cs="宋体"/>
                <w:color w:val="000000"/>
                <w:kern w:val="0"/>
                <w:sz w:val="18"/>
                <w:szCs w:val="18"/>
                <w:lang w:val="en-US" w:eastAsia="zh-CN" w:bidi="ar"/>
              </w:rPr>
              <w:t>客户端</w:t>
            </w:r>
            <w:r>
              <w:rPr>
                <w:rFonts w:hint="eastAsia" w:ascii="宋体" w:hAnsi="宋体" w:cs="宋体"/>
                <w:color w:val="000000"/>
                <w:kern w:val="0"/>
                <w:sz w:val="18"/>
                <w:szCs w:val="18"/>
                <w:lang w:bidi="ar"/>
              </w:rPr>
              <w:t>的资源占用（CPU、IO等），为业务让出资源，不卡业务，对业务零摩擦。</w:t>
            </w:r>
            <w:r>
              <w:rPr>
                <w:rFonts w:hint="eastAsia" w:ascii="宋体" w:hAnsi="宋体" w:cs="宋体"/>
                <w:sz w:val="18"/>
                <w:szCs w:val="18"/>
                <w:lang w:eastAsia="zh-CN"/>
              </w:rPr>
              <w:t>（提供产品界面截图证明</w:t>
            </w:r>
            <w:r>
              <w:rPr>
                <w:rFonts w:hint="eastAsia" w:ascii="宋体" w:hAnsi="宋体" w:cs="宋体"/>
                <w:color w:val="000000"/>
                <w:kern w:val="0"/>
                <w:sz w:val="18"/>
                <w:szCs w:val="18"/>
                <w:highlight w:val="none"/>
                <w:lang w:val="en-US" w:eastAsia="zh-CN" w:bidi="ar"/>
              </w:rPr>
              <w:t>并加盖投标方公章</w:t>
            </w:r>
            <w:r>
              <w:rPr>
                <w:rFonts w:hint="eastAsia" w:ascii="宋体" w:hAnsi="宋体" w:cs="宋体"/>
                <w:sz w:val="18"/>
                <w:szCs w:val="18"/>
                <w:lang w:eastAsia="zh-CN"/>
              </w:rPr>
              <w:t>）</w:t>
            </w:r>
          </w:p>
        </w:tc>
      </w:tr>
      <w:tr w14:paraId="0B6A2299">
        <w:trPr>
          <w:trHeight w:val="530" w:hRule="atLeast"/>
        </w:trPr>
        <w:tc>
          <w:tcPr>
            <w:tcW w:w="813" w:type="pct"/>
            <w:tcBorders>
              <w:top w:val="single" w:color="000000" w:sz="4" w:space="0"/>
              <w:left w:val="single" w:color="000000" w:sz="4" w:space="0"/>
              <w:right w:val="single" w:color="000000" w:sz="4" w:space="0"/>
            </w:tcBorders>
            <w:shd w:val="clear" w:color="auto" w:fill="auto"/>
            <w:vAlign w:val="center"/>
          </w:tcPr>
          <w:p w14:paraId="56107C68">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Webshell事件处理</w:t>
            </w:r>
          </w:p>
        </w:tc>
        <w:tc>
          <w:tcPr>
            <w:tcW w:w="4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32009">
            <w:pPr>
              <w:widowControl/>
              <w:jc w:val="left"/>
              <w:textAlignment w:val="center"/>
              <w:rPr>
                <w:rFonts w:ascii="宋体" w:hAnsi="宋体" w:cs="宋体"/>
                <w:color w:val="000000"/>
                <w:kern w:val="0"/>
                <w:sz w:val="18"/>
                <w:szCs w:val="18"/>
                <w:lang w:bidi="ar"/>
              </w:rPr>
            </w:pPr>
            <w:r>
              <w:rPr>
                <w:rFonts w:hint="eastAsia" w:ascii="宋体" w:hAnsi="宋体" w:eastAsia="宋体" w:cs="宋体"/>
                <w:color w:val="000000"/>
                <w:kern w:val="0"/>
                <w:sz w:val="18"/>
                <w:szCs w:val="18"/>
                <w:highlight w:val="none"/>
                <w:lang w:bidi="ar"/>
              </w:rPr>
              <w:t>▲</w:t>
            </w:r>
            <w:r>
              <w:rPr>
                <w:rFonts w:hint="eastAsia" w:ascii="宋体" w:hAnsi="宋体" w:cs="宋体"/>
                <w:color w:val="000000"/>
                <w:kern w:val="0"/>
                <w:sz w:val="18"/>
                <w:szCs w:val="18"/>
                <w:lang w:bidi="ar"/>
              </w:rPr>
              <w:t>支持展示终端检测到的WebShell事件及事件详情，包括：恶意文件名称，威胁等级，受感染的文件，发现时间，检测引擎，文件类型，文件名，文件Hash值，文件大小，文件创建时间；</w:t>
            </w:r>
            <w:r>
              <w:rPr>
                <w:rFonts w:hint="eastAsia" w:ascii="宋体" w:hAnsi="宋体" w:cs="宋体"/>
                <w:sz w:val="18"/>
                <w:szCs w:val="18"/>
                <w:lang w:eastAsia="zh-CN"/>
              </w:rPr>
              <w:t>（提供产品界面截图证明</w:t>
            </w:r>
            <w:r>
              <w:rPr>
                <w:rFonts w:hint="eastAsia" w:ascii="宋体" w:hAnsi="宋体" w:cs="宋体"/>
                <w:color w:val="000000"/>
                <w:kern w:val="0"/>
                <w:sz w:val="18"/>
                <w:szCs w:val="18"/>
                <w:highlight w:val="none"/>
                <w:lang w:val="en-US" w:eastAsia="zh-CN" w:bidi="ar"/>
              </w:rPr>
              <w:t>并加盖投标方公章</w:t>
            </w:r>
            <w:r>
              <w:rPr>
                <w:rFonts w:hint="eastAsia" w:ascii="宋体" w:hAnsi="宋体" w:cs="宋体"/>
                <w:sz w:val="18"/>
                <w:szCs w:val="18"/>
                <w:lang w:eastAsia="zh-CN"/>
              </w:rPr>
              <w:t>）</w:t>
            </w:r>
          </w:p>
        </w:tc>
      </w:tr>
      <w:tr w14:paraId="3E8E9EDC">
        <w:trPr>
          <w:trHeight w:val="530" w:hRule="atLeast"/>
        </w:trPr>
        <w:tc>
          <w:tcPr>
            <w:tcW w:w="813" w:type="pct"/>
            <w:tcBorders>
              <w:top w:val="single" w:color="000000" w:sz="4" w:space="0"/>
              <w:left w:val="single" w:color="000000" w:sz="4" w:space="0"/>
              <w:right w:val="single" w:color="000000" w:sz="4" w:space="0"/>
            </w:tcBorders>
            <w:shd w:val="clear" w:color="auto" w:fill="auto"/>
            <w:vAlign w:val="center"/>
          </w:tcPr>
          <w:p w14:paraId="5158495D">
            <w:pPr>
              <w:widowControl/>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Windows</w:t>
            </w:r>
            <w:r>
              <w:rPr>
                <w:rFonts w:hint="eastAsia" w:ascii="宋体" w:hAnsi="宋体" w:cs="宋体"/>
                <w:color w:val="000000"/>
                <w:kern w:val="0"/>
                <w:sz w:val="18"/>
                <w:szCs w:val="18"/>
                <w:lang w:val="en-US" w:eastAsia="zh-CN" w:bidi="ar"/>
              </w:rPr>
              <w:t>/Linux</w:t>
            </w:r>
            <w:r>
              <w:rPr>
                <w:rFonts w:hint="eastAsia" w:ascii="宋体" w:hAnsi="宋体" w:cs="宋体"/>
                <w:color w:val="000000"/>
                <w:kern w:val="0"/>
                <w:sz w:val="18"/>
                <w:szCs w:val="18"/>
                <w:lang w:bidi="ar"/>
              </w:rPr>
              <w:t>服务器加固</w:t>
            </w:r>
          </w:p>
        </w:tc>
        <w:tc>
          <w:tcPr>
            <w:tcW w:w="4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A28BB">
            <w:pPr>
              <w:widowControl/>
              <w:jc w:val="left"/>
              <w:textAlignment w:val="center"/>
              <w:rPr>
                <w:rFonts w:ascii="宋体" w:hAnsi="宋体" w:cs="宋体"/>
                <w:color w:val="000000"/>
                <w:kern w:val="0"/>
                <w:sz w:val="18"/>
                <w:szCs w:val="18"/>
                <w:lang w:bidi="ar"/>
              </w:rPr>
            </w:pPr>
            <w:r>
              <w:rPr>
                <w:rFonts w:hint="eastAsia" w:ascii="宋体" w:hAnsi="宋体" w:eastAsia="宋体" w:cs="宋体"/>
                <w:color w:val="000000"/>
                <w:kern w:val="0"/>
                <w:sz w:val="18"/>
                <w:szCs w:val="18"/>
                <w:highlight w:val="none"/>
                <w:lang w:bidi="ar"/>
              </w:rPr>
              <w:t>▲</w:t>
            </w:r>
            <w:r>
              <w:rPr>
                <w:rFonts w:hint="eastAsia" w:ascii="宋体" w:hAnsi="宋体" w:cs="宋体"/>
                <w:color w:val="000000"/>
                <w:kern w:val="0"/>
                <w:sz w:val="18"/>
                <w:szCs w:val="18"/>
                <w:lang w:bidi="ar"/>
              </w:rPr>
              <w:t>支持windows服务器RDP</w:t>
            </w:r>
            <w:r>
              <w:rPr>
                <w:rFonts w:hint="eastAsia" w:ascii="宋体" w:hAnsi="宋体" w:cs="宋体"/>
                <w:color w:val="000000"/>
                <w:kern w:val="0"/>
                <w:sz w:val="18"/>
                <w:szCs w:val="18"/>
                <w:lang w:val="en-US" w:eastAsia="zh-CN" w:bidi="ar"/>
              </w:rPr>
              <w:t>/</w:t>
            </w:r>
            <w:r>
              <w:rPr>
                <w:rFonts w:hint="eastAsia" w:ascii="宋体" w:hAnsi="宋体" w:cs="宋体"/>
                <w:color w:val="000000"/>
                <w:kern w:val="0"/>
                <w:sz w:val="18"/>
                <w:szCs w:val="18"/>
                <w:highlight w:val="none"/>
                <w:lang w:val="en-US" w:eastAsia="zh-CN" w:bidi="ar"/>
              </w:rPr>
              <w:t>Linux服务器SSH</w:t>
            </w:r>
            <w:r>
              <w:rPr>
                <w:rFonts w:hint="eastAsia" w:ascii="宋体" w:hAnsi="宋体" w:cs="宋体"/>
                <w:color w:val="000000"/>
                <w:kern w:val="0"/>
                <w:sz w:val="18"/>
                <w:szCs w:val="18"/>
                <w:highlight w:val="none"/>
                <w:lang w:bidi="ar"/>
              </w:rPr>
              <w:t>远程</w:t>
            </w:r>
            <w:r>
              <w:rPr>
                <w:rFonts w:hint="eastAsia" w:ascii="宋体" w:hAnsi="宋体" w:cs="宋体"/>
                <w:color w:val="000000"/>
                <w:kern w:val="0"/>
                <w:sz w:val="18"/>
                <w:szCs w:val="18"/>
                <w:lang w:bidi="ar"/>
              </w:rPr>
              <w:t>登录保护，可开启RDP远程登录二次认证，以防止黑客对服务器的入侵</w:t>
            </w:r>
            <w:r>
              <w:rPr>
                <w:rFonts w:hint="eastAsia" w:ascii="宋体" w:hAnsi="宋体" w:cs="宋体"/>
                <w:sz w:val="18"/>
                <w:szCs w:val="18"/>
                <w:lang w:eastAsia="zh-CN"/>
              </w:rPr>
              <w:t>（提供产品界面截图证明</w:t>
            </w:r>
            <w:r>
              <w:rPr>
                <w:rFonts w:hint="eastAsia" w:ascii="宋体" w:hAnsi="宋体" w:cs="宋体"/>
                <w:color w:val="000000"/>
                <w:kern w:val="0"/>
                <w:sz w:val="18"/>
                <w:szCs w:val="18"/>
                <w:highlight w:val="none"/>
                <w:lang w:val="en-US" w:eastAsia="zh-CN" w:bidi="ar"/>
              </w:rPr>
              <w:t>并加盖投标方公章</w:t>
            </w:r>
            <w:r>
              <w:rPr>
                <w:rFonts w:hint="eastAsia" w:ascii="宋体" w:hAnsi="宋体" w:cs="宋体"/>
                <w:sz w:val="18"/>
                <w:szCs w:val="18"/>
                <w:lang w:eastAsia="zh-CN"/>
              </w:rPr>
              <w:t>）</w:t>
            </w:r>
          </w:p>
        </w:tc>
      </w:tr>
      <w:tr w14:paraId="469375BD">
        <w:trPr>
          <w:trHeight w:val="530" w:hRule="atLeast"/>
        </w:trPr>
        <w:tc>
          <w:tcPr>
            <w:tcW w:w="813" w:type="pct"/>
            <w:tcBorders>
              <w:top w:val="single" w:color="000000" w:sz="4" w:space="0"/>
              <w:left w:val="single" w:color="000000" w:sz="4" w:space="0"/>
              <w:right w:val="single" w:color="000000" w:sz="4" w:space="0"/>
            </w:tcBorders>
            <w:shd w:val="clear" w:color="auto" w:fill="auto"/>
            <w:vAlign w:val="center"/>
          </w:tcPr>
          <w:p w14:paraId="19821E97">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勒索病毒专防</w:t>
            </w:r>
          </w:p>
        </w:tc>
        <w:tc>
          <w:tcPr>
            <w:tcW w:w="4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9F6E8">
            <w:pPr>
              <w:widowControl/>
              <w:jc w:val="left"/>
              <w:textAlignment w:val="center"/>
              <w:rPr>
                <w:rFonts w:ascii="宋体" w:hAnsi="宋体" w:cs="宋体"/>
                <w:color w:val="000000"/>
                <w:sz w:val="18"/>
                <w:szCs w:val="18"/>
              </w:rPr>
            </w:pPr>
            <w:r>
              <w:rPr>
                <w:rFonts w:hint="eastAsia" w:ascii="宋体" w:hAnsi="宋体" w:eastAsia="宋体" w:cs="宋体"/>
                <w:color w:val="000000"/>
                <w:kern w:val="0"/>
                <w:sz w:val="18"/>
                <w:szCs w:val="18"/>
                <w:highlight w:val="none"/>
                <w:lang w:bidi="ar"/>
              </w:rPr>
              <w:t>▲</w:t>
            </w:r>
            <w:r>
              <w:rPr>
                <w:rFonts w:hint="eastAsia" w:ascii="宋体" w:hAnsi="宋体" w:cs="宋体"/>
                <w:color w:val="000000"/>
                <w:kern w:val="0"/>
                <w:sz w:val="18"/>
                <w:szCs w:val="18"/>
                <w:lang w:bidi="ar"/>
              </w:rPr>
              <w:t>支持用户直接对勒索病毒的家族名、病毒名、加密文件后缀名执行链接查询，可通过直接上传加密文件的方式确定勒索病毒类型，如果能解密可以提供必要的解密工具</w:t>
            </w:r>
            <w:r>
              <w:rPr>
                <w:rFonts w:hint="eastAsia" w:ascii="宋体" w:hAnsi="宋体" w:cs="宋体"/>
                <w:sz w:val="18"/>
                <w:szCs w:val="18"/>
                <w:lang w:eastAsia="zh-CN"/>
              </w:rPr>
              <w:t>（提供产品界面截图证明</w:t>
            </w:r>
            <w:r>
              <w:rPr>
                <w:rFonts w:hint="eastAsia" w:ascii="宋体" w:hAnsi="宋体" w:cs="宋体"/>
                <w:color w:val="000000"/>
                <w:kern w:val="0"/>
                <w:sz w:val="18"/>
                <w:szCs w:val="18"/>
                <w:highlight w:val="none"/>
                <w:lang w:val="en-US" w:eastAsia="zh-CN" w:bidi="ar"/>
              </w:rPr>
              <w:t>并加盖投标方公章</w:t>
            </w:r>
            <w:r>
              <w:rPr>
                <w:rFonts w:hint="eastAsia" w:ascii="宋体" w:hAnsi="宋体" w:cs="宋体"/>
                <w:sz w:val="18"/>
                <w:szCs w:val="18"/>
                <w:lang w:eastAsia="zh-CN"/>
              </w:rPr>
              <w:t>）</w:t>
            </w:r>
          </w:p>
        </w:tc>
      </w:tr>
      <w:tr w14:paraId="246EF422">
        <w:trPr>
          <w:trHeight w:val="520" w:hRule="atLeast"/>
        </w:trPr>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5B87D">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威胁处置</w:t>
            </w:r>
          </w:p>
        </w:tc>
        <w:tc>
          <w:tcPr>
            <w:tcW w:w="4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B1AED">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具备强力专杀云端下发通道，支持在管理端批量下发强力专杀工具到内网各终端快速响应终端威胁。</w:t>
            </w:r>
          </w:p>
        </w:tc>
      </w:tr>
      <w:tr w14:paraId="169983C1">
        <w:trPr>
          <w:trHeight w:val="260" w:hRule="atLeast"/>
        </w:trPr>
        <w:tc>
          <w:tcPr>
            <w:tcW w:w="813" w:type="pct"/>
            <w:tcBorders>
              <w:top w:val="single" w:color="000000" w:sz="4" w:space="0"/>
              <w:left w:val="single" w:color="000000" w:sz="4" w:space="0"/>
              <w:right w:val="single" w:color="000000" w:sz="4" w:space="0"/>
            </w:tcBorders>
            <w:shd w:val="clear" w:color="auto" w:fill="auto"/>
            <w:vAlign w:val="center"/>
          </w:tcPr>
          <w:p w14:paraId="28BCDF05">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漏洞防护</w:t>
            </w:r>
          </w:p>
        </w:tc>
        <w:tc>
          <w:tcPr>
            <w:tcW w:w="4186" w:type="pct"/>
            <w:tcBorders>
              <w:top w:val="single" w:color="000000" w:sz="4" w:space="0"/>
              <w:left w:val="single" w:color="000000" w:sz="4" w:space="0"/>
              <w:bottom w:val="single" w:color="000000" w:sz="4" w:space="0"/>
              <w:right w:val="single" w:color="000000" w:sz="4" w:space="0"/>
            </w:tcBorders>
            <w:shd w:val="clear" w:color="auto" w:fill="auto"/>
          </w:tcPr>
          <w:p w14:paraId="39E23BC2">
            <w:pPr>
              <w:widowControl/>
              <w:jc w:val="left"/>
              <w:textAlignment w:val="top"/>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支持流行Windows高危漏洞的轻补丁免疫防御，支持Windows补丁批量一键修复</w:t>
            </w:r>
          </w:p>
        </w:tc>
      </w:tr>
      <w:tr w14:paraId="6CF60CCD">
        <w:trPr>
          <w:trHeight w:val="530" w:hRule="atLeast"/>
        </w:trPr>
        <w:tc>
          <w:tcPr>
            <w:tcW w:w="813" w:type="pct"/>
            <w:tcBorders>
              <w:top w:val="single" w:color="000000" w:sz="4" w:space="0"/>
              <w:left w:val="single" w:color="000000" w:sz="4" w:space="0"/>
              <w:right w:val="single" w:color="000000" w:sz="4" w:space="0"/>
            </w:tcBorders>
            <w:shd w:val="clear" w:color="auto" w:fill="auto"/>
            <w:vAlign w:val="center"/>
          </w:tcPr>
          <w:p w14:paraId="06C0606D">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windows智御</w:t>
            </w:r>
          </w:p>
        </w:tc>
        <w:tc>
          <w:tcPr>
            <w:tcW w:w="4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0A1A8">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支持对Windows停更的系统提供专项防护，包括0day漏洞防护、文件防护、暴破入侵防护、系统脆弱点识别和风险端口封堵等多项核心功能；</w:t>
            </w:r>
          </w:p>
        </w:tc>
      </w:tr>
      <w:tr w14:paraId="3931E3F5">
        <w:trPr>
          <w:trHeight w:val="90" w:hRule="atLeast"/>
        </w:trPr>
        <w:tc>
          <w:tcPr>
            <w:tcW w:w="813" w:type="pct"/>
            <w:vMerge w:val="restart"/>
            <w:tcBorders>
              <w:top w:val="single" w:color="000000" w:sz="4" w:space="0"/>
              <w:left w:val="single" w:color="000000" w:sz="4" w:space="0"/>
              <w:right w:val="single" w:color="000000" w:sz="4" w:space="0"/>
            </w:tcBorders>
            <w:shd w:val="clear" w:color="auto" w:fill="auto"/>
            <w:vAlign w:val="center"/>
          </w:tcPr>
          <w:p w14:paraId="0A3A1945">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入侵攻击行为检测</w:t>
            </w:r>
          </w:p>
        </w:tc>
        <w:tc>
          <w:tcPr>
            <w:tcW w:w="4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A58B2">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具备终端侧系统层、应用层行为数据采集能力，数据采集面覆盖ATT&amp;CK技术面</w:t>
            </w:r>
            <w:r>
              <w:rPr>
                <w:rFonts w:hint="eastAsia" w:ascii="宋体" w:hAnsi="宋体" w:cs="宋体"/>
                <w:color w:val="000000"/>
                <w:kern w:val="0"/>
                <w:sz w:val="18"/>
                <w:szCs w:val="18"/>
                <w:lang w:val="en-US" w:eastAsia="zh-CN" w:bidi="ar"/>
              </w:rPr>
              <w:t>Windows384</w:t>
            </w:r>
            <w:r>
              <w:rPr>
                <w:rFonts w:hint="eastAsia" w:ascii="宋体" w:hAnsi="宋体" w:cs="宋体"/>
                <w:color w:val="000000"/>
                <w:kern w:val="0"/>
                <w:sz w:val="18"/>
                <w:szCs w:val="18"/>
                <w:lang w:bidi="ar"/>
              </w:rPr>
              <w:t>项</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Linux139项</w:t>
            </w:r>
          </w:p>
        </w:tc>
      </w:tr>
      <w:tr w14:paraId="462D48E7">
        <w:trPr>
          <w:trHeight w:val="780" w:hRule="atLeast"/>
        </w:trPr>
        <w:tc>
          <w:tcPr>
            <w:tcW w:w="813" w:type="pct"/>
            <w:vMerge w:val="continue"/>
            <w:tcBorders>
              <w:left w:val="single" w:color="000000" w:sz="4" w:space="0"/>
              <w:right w:val="single" w:color="000000" w:sz="4" w:space="0"/>
            </w:tcBorders>
            <w:shd w:val="clear" w:color="auto" w:fill="auto"/>
            <w:vAlign w:val="center"/>
          </w:tcPr>
          <w:p w14:paraId="496CAC40">
            <w:pPr>
              <w:rPr>
                <w:rFonts w:ascii="宋体" w:hAnsi="宋体" w:cs="宋体"/>
                <w:color w:val="000000"/>
                <w:sz w:val="18"/>
                <w:szCs w:val="18"/>
              </w:rPr>
            </w:pPr>
          </w:p>
        </w:tc>
        <w:tc>
          <w:tcPr>
            <w:tcW w:w="4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2357F">
            <w:pPr>
              <w:widowControl/>
              <w:jc w:val="left"/>
              <w:textAlignment w:val="center"/>
              <w:rPr>
                <w:rFonts w:ascii="宋体" w:hAnsi="宋体" w:cs="宋体"/>
                <w:color w:val="000000"/>
                <w:sz w:val="18"/>
                <w:szCs w:val="18"/>
              </w:rPr>
            </w:pPr>
            <w:r>
              <w:rPr>
                <w:rFonts w:hint="eastAsia" w:ascii="宋体" w:hAnsi="宋体" w:eastAsia="宋体" w:cs="宋体"/>
                <w:color w:val="000000"/>
                <w:kern w:val="0"/>
                <w:sz w:val="18"/>
                <w:szCs w:val="18"/>
                <w:highlight w:val="none"/>
                <w:lang w:bidi="ar"/>
              </w:rPr>
              <w:t>▲</w:t>
            </w:r>
            <w:r>
              <w:rPr>
                <w:rFonts w:hint="eastAsia" w:ascii="宋体" w:hAnsi="宋体" w:cs="宋体"/>
                <w:color w:val="000000"/>
                <w:kern w:val="0"/>
                <w:sz w:val="18"/>
                <w:szCs w:val="18"/>
                <w:lang w:bidi="ar"/>
              </w:rPr>
              <w:t>支持不同攻击阶段的主要攻击手法检测，对包括但不仅限于以下攻击手法精准检测，执行、持久化、权限提升、防御逃逸、凭证窃取、横向移动等攻击手法检测记录。（提供攻击事件详情展示，包括操作行为、攻击手法、高危操作和威胁实体等</w:t>
            </w:r>
            <w:r>
              <w:rPr>
                <w:rFonts w:hint="eastAsia" w:ascii="宋体" w:hAnsi="宋体" w:cs="宋体"/>
                <w:color w:val="000000"/>
                <w:kern w:val="0"/>
                <w:sz w:val="18"/>
                <w:szCs w:val="18"/>
                <w:highlight w:val="none"/>
                <w:lang w:val="en-US" w:eastAsia="zh-CN" w:bidi="ar"/>
              </w:rPr>
              <w:t>并加盖投标方公章</w:t>
            </w:r>
            <w:r>
              <w:rPr>
                <w:rFonts w:hint="eastAsia" w:ascii="宋体" w:hAnsi="宋体" w:cs="宋体"/>
                <w:color w:val="000000"/>
                <w:kern w:val="0"/>
                <w:sz w:val="18"/>
                <w:szCs w:val="18"/>
                <w:lang w:bidi="ar"/>
              </w:rPr>
              <w:t>）</w:t>
            </w:r>
          </w:p>
        </w:tc>
      </w:tr>
      <w:tr w14:paraId="0B55491D">
        <w:trPr>
          <w:trHeight w:val="468" w:hRule="atLeast"/>
        </w:trPr>
        <w:tc>
          <w:tcPr>
            <w:tcW w:w="813" w:type="pct"/>
            <w:vMerge w:val="continue"/>
            <w:tcBorders>
              <w:left w:val="single" w:color="000000" w:sz="4" w:space="0"/>
              <w:bottom w:val="single" w:color="000000" w:sz="4" w:space="0"/>
              <w:right w:val="single" w:color="000000" w:sz="4" w:space="0"/>
            </w:tcBorders>
            <w:shd w:val="clear" w:color="auto" w:fill="auto"/>
            <w:vAlign w:val="center"/>
          </w:tcPr>
          <w:p w14:paraId="28A039E3">
            <w:pPr>
              <w:rPr>
                <w:rFonts w:ascii="宋体" w:hAnsi="宋体" w:cs="宋体"/>
                <w:color w:val="000000"/>
                <w:sz w:val="18"/>
                <w:szCs w:val="18"/>
              </w:rPr>
            </w:pPr>
          </w:p>
        </w:tc>
        <w:tc>
          <w:tcPr>
            <w:tcW w:w="4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68234">
            <w:pPr>
              <w:widowControl/>
              <w:jc w:val="left"/>
              <w:textAlignment w:val="center"/>
              <w:rPr>
                <w:rFonts w:hint="eastAsia" w:ascii="宋体" w:hAnsi="宋体" w:cs="宋体"/>
                <w:color w:val="000000"/>
                <w:kern w:val="0"/>
                <w:sz w:val="18"/>
                <w:szCs w:val="18"/>
                <w:lang w:bidi="ar"/>
              </w:rPr>
            </w:pPr>
            <w:r>
              <w:rPr>
                <w:rFonts w:hint="eastAsia" w:ascii="宋体" w:hAnsi="宋体" w:eastAsia="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支持内存马检测功能，在</w:t>
            </w:r>
            <w:r>
              <w:rPr>
                <w:rFonts w:hint="eastAsia" w:ascii="宋体" w:hAnsi="宋体" w:cs="宋体"/>
                <w:color w:val="000000"/>
                <w:kern w:val="0"/>
                <w:sz w:val="18"/>
                <w:szCs w:val="18"/>
                <w:highlight w:val="none"/>
                <w:lang w:bidi="ar"/>
              </w:rPr>
              <w:t>检测到进程被注入和进程新建</w:t>
            </w:r>
            <w:r>
              <w:rPr>
                <w:rFonts w:hint="eastAsia" w:ascii="宋体" w:hAnsi="宋体" w:cs="宋体"/>
                <w:color w:val="000000"/>
                <w:kern w:val="0"/>
                <w:sz w:val="18"/>
                <w:szCs w:val="18"/>
                <w:highlight w:val="none"/>
                <w:lang w:val="en-US" w:eastAsia="zh-CN" w:bidi="ar"/>
              </w:rPr>
              <w:t>时</w:t>
            </w:r>
            <w:r>
              <w:rPr>
                <w:rFonts w:hint="eastAsia" w:ascii="宋体" w:hAnsi="宋体" w:cs="宋体"/>
                <w:color w:val="000000"/>
                <w:kern w:val="0"/>
                <w:sz w:val="18"/>
                <w:szCs w:val="18"/>
                <w:highlight w:val="none"/>
                <w:lang w:bidi="ar"/>
              </w:rPr>
              <w:t>，主动调用内存马</w:t>
            </w:r>
            <w:r>
              <w:rPr>
                <w:rFonts w:hint="eastAsia" w:ascii="宋体" w:hAnsi="宋体" w:cs="宋体"/>
                <w:color w:val="000000"/>
                <w:kern w:val="0"/>
                <w:sz w:val="18"/>
                <w:szCs w:val="18"/>
                <w:highlight w:val="none"/>
                <w:lang w:val="en-US" w:eastAsia="zh-CN" w:bidi="ar"/>
              </w:rPr>
              <w:t>检测</w:t>
            </w:r>
            <w:r>
              <w:rPr>
                <w:rFonts w:hint="eastAsia" w:ascii="宋体" w:hAnsi="宋体" w:cs="宋体"/>
                <w:color w:val="000000"/>
                <w:kern w:val="0"/>
                <w:sz w:val="18"/>
                <w:szCs w:val="18"/>
                <w:highlight w:val="none"/>
                <w:lang w:bidi="ar"/>
              </w:rPr>
              <w:t>引擎进行相关进程</w:t>
            </w:r>
            <w:r>
              <w:rPr>
                <w:rFonts w:hint="eastAsia" w:ascii="宋体" w:hAnsi="宋体" w:cs="宋体"/>
                <w:color w:val="000000"/>
                <w:kern w:val="0"/>
                <w:sz w:val="18"/>
                <w:szCs w:val="18"/>
                <w:highlight w:val="none"/>
                <w:lang w:val="en-US" w:eastAsia="zh-CN" w:bidi="ar"/>
              </w:rPr>
              <w:t>扫描</w:t>
            </w:r>
            <w:r>
              <w:rPr>
                <w:rFonts w:hint="eastAsia" w:ascii="宋体" w:hAnsi="宋体" w:cs="宋体"/>
                <w:color w:val="000000"/>
                <w:kern w:val="0"/>
                <w:sz w:val="18"/>
                <w:szCs w:val="18"/>
                <w:highlight w:val="none"/>
                <w:lang w:bidi="ar"/>
              </w:rPr>
              <w:t>检测</w:t>
            </w:r>
            <w:r>
              <w:rPr>
                <w:rFonts w:hint="eastAsia" w:ascii="宋体" w:hAnsi="宋体" w:cs="宋体"/>
                <w:color w:val="000000"/>
                <w:kern w:val="0"/>
                <w:sz w:val="18"/>
                <w:szCs w:val="18"/>
                <w:highlight w:val="none"/>
                <w:lang w:eastAsia="zh-CN" w:bidi="ar"/>
              </w:rPr>
              <w:t>（</w:t>
            </w:r>
            <w:r>
              <w:rPr>
                <w:rFonts w:hint="eastAsia" w:ascii="宋体" w:hAnsi="宋体" w:cs="宋体"/>
                <w:color w:val="000000"/>
                <w:kern w:val="0"/>
                <w:sz w:val="18"/>
                <w:szCs w:val="18"/>
                <w:highlight w:val="none"/>
                <w:lang w:val="en-US" w:eastAsia="zh-CN" w:bidi="ar"/>
              </w:rPr>
              <w:t>提供检测到内存马的告警截图并加盖投标方公章</w:t>
            </w:r>
            <w:r>
              <w:rPr>
                <w:rFonts w:hint="eastAsia" w:ascii="宋体" w:hAnsi="宋体" w:cs="宋体"/>
                <w:color w:val="000000"/>
                <w:kern w:val="0"/>
                <w:sz w:val="18"/>
                <w:szCs w:val="18"/>
                <w:highlight w:val="none"/>
                <w:lang w:eastAsia="zh-CN" w:bidi="ar"/>
              </w:rPr>
              <w:t>）</w:t>
            </w:r>
          </w:p>
        </w:tc>
      </w:tr>
    </w:tbl>
    <w:p w14:paraId="4B0B6AC5">
      <w:pPr>
        <w:rPr>
          <w:rFonts w:hint="eastAsia"/>
          <w:lang w:eastAsia="zh-CN"/>
        </w:rPr>
      </w:pPr>
    </w:p>
    <w:p w14:paraId="2D323304">
      <w:pPr>
        <w:rPr>
          <w:rFonts w:hint="eastAsia"/>
          <w:lang w:eastAsia="zh-CN"/>
        </w:rPr>
      </w:pPr>
    </w:p>
    <w:p w14:paraId="6B073D2F">
      <w:pPr>
        <w:pStyle w:val="2"/>
        <w:bidi w:val="0"/>
        <w:rPr>
          <w:rFonts w:hint="eastAsia"/>
          <w:lang w:val="en-US" w:eastAsia="zh-CN"/>
        </w:rPr>
      </w:pPr>
      <w:r>
        <w:rPr>
          <w:rFonts w:hint="eastAsia"/>
          <w:lang w:val="en-US" w:eastAsia="zh-CN"/>
        </w:rPr>
        <w:t>PC</w:t>
      </w:r>
    </w:p>
    <w:tbl>
      <w:tblPr>
        <w:tblStyle w:val="3"/>
        <w:tblW w:w="4998" w:type="pct"/>
        <w:tblInd w:w="0" w:type="dxa"/>
        <w:tblLayout w:type="autofit"/>
        <w:tblCellMar>
          <w:top w:w="0" w:type="dxa"/>
          <w:left w:w="108" w:type="dxa"/>
          <w:bottom w:w="0" w:type="dxa"/>
          <w:right w:w="108" w:type="dxa"/>
        </w:tblCellMar>
      </w:tblPr>
      <w:tblGrid>
        <w:gridCol w:w="1377"/>
        <w:gridCol w:w="7142"/>
      </w:tblGrid>
      <w:tr w14:paraId="1FBDDAF4">
        <w:trPr>
          <w:trHeight w:val="520" w:hRule="atLeast"/>
        </w:trPr>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E86C9">
            <w:pPr>
              <w:jc w:val="left"/>
              <w:rPr>
                <w:rFonts w:hint="eastAsia" w:ascii="宋体" w:hAnsi="宋体" w:eastAsia="宋体" w:cs="宋体"/>
                <w:color w:val="000000"/>
                <w:kern w:val="0"/>
                <w:sz w:val="18"/>
                <w:szCs w:val="18"/>
                <w:highlight w:val="none"/>
                <w:lang w:bidi="ar"/>
              </w:rPr>
            </w:pPr>
            <w:r>
              <w:rPr>
                <w:rFonts w:hint="eastAsia" w:ascii="宋体" w:hAnsi="宋体" w:eastAsia="宋体" w:cs="宋体"/>
                <w:b w:val="0"/>
                <w:bCs/>
                <w:color w:val="auto"/>
                <w:sz w:val="18"/>
                <w:szCs w:val="18"/>
              </w:rPr>
              <w:t>功能指标</w:t>
            </w:r>
          </w:p>
        </w:tc>
        <w:tc>
          <w:tcPr>
            <w:tcW w:w="7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CF581">
            <w:pPr>
              <w:snapToGrid w:val="0"/>
              <w:jc w:val="left"/>
              <w:rPr>
                <w:rFonts w:hint="eastAsia" w:ascii="宋体" w:hAnsi="宋体" w:eastAsia="宋体" w:cs="宋体"/>
                <w:color w:val="000000"/>
                <w:kern w:val="0"/>
                <w:sz w:val="18"/>
                <w:szCs w:val="18"/>
                <w:highlight w:val="none"/>
                <w:lang w:bidi="ar"/>
              </w:rPr>
            </w:pPr>
            <w:r>
              <w:rPr>
                <w:rFonts w:hint="eastAsia" w:ascii="宋体" w:hAnsi="宋体" w:eastAsia="宋体" w:cs="宋体"/>
                <w:b w:val="0"/>
                <w:bCs/>
                <w:color w:val="auto"/>
                <w:sz w:val="18"/>
                <w:szCs w:val="18"/>
              </w:rPr>
              <w:t>指标要求</w:t>
            </w:r>
          </w:p>
        </w:tc>
      </w:tr>
      <w:tr w14:paraId="3ED0BEBE">
        <w:trPr>
          <w:trHeight w:val="90" w:hRule="atLeast"/>
        </w:trPr>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A1713">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产品形态</w:t>
            </w:r>
          </w:p>
        </w:tc>
        <w:tc>
          <w:tcPr>
            <w:tcW w:w="4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E4F00">
            <w:pPr>
              <w:widowControl/>
              <w:shd w:val="clear"/>
              <w:jc w:val="left"/>
              <w:textAlignment w:val="center"/>
              <w:rPr>
                <w:rFonts w:hint="eastAsia" w:ascii="宋体" w:hAnsi="宋体" w:eastAsia="宋体" w:cs="宋体"/>
                <w:color w:val="000000"/>
                <w:kern w:val="0"/>
                <w:sz w:val="18"/>
                <w:szCs w:val="18"/>
                <w:highlight w:val="none"/>
                <w:lang w:eastAsia="zh-CN" w:bidi="ar"/>
              </w:rPr>
            </w:pPr>
            <w:r>
              <w:rPr>
                <w:rFonts w:hint="eastAsia" w:ascii="宋体" w:hAnsi="宋体" w:eastAsia="宋体" w:cs="宋体"/>
                <w:color w:val="auto"/>
                <w:kern w:val="0"/>
                <w:sz w:val="18"/>
                <w:szCs w:val="18"/>
                <w:lang w:val="en-US" w:eastAsia="zh-CN" w:bidi="ar"/>
              </w:rPr>
              <w:t>★</w:t>
            </w:r>
            <w:r>
              <w:rPr>
                <w:rFonts w:hint="eastAsia" w:ascii="宋体" w:hAnsi="宋体" w:eastAsia="宋体" w:cs="宋体"/>
                <w:color w:val="000000"/>
                <w:kern w:val="0"/>
                <w:sz w:val="18"/>
                <w:szCs w:val="18"/>
                <w:highlight w:val="none"/>
                <w:lang w:bidi="ar"/>
              </w:rPr>
              <w:t>产品可以纯软件交付，包含管理控制中心软件及终端客户端软件，其中管理控制中心可云化部署</w:t>
            </w:r>
            <w:r>
              <w:rPr>
                <w:rFonts w:hint="eastAsia" w:ascii="宋体" w:hAnsi="宋体" w:eastAsia="宋体" w:cs="宋体"/>
                <w:color w:val="000000"/>
                <w:kern w:val="0"/>
                <w:sz w:val="18"/>
                <w:szCs w:val="18"/>
                <w:highlight w:val="none"/>
                <w:lang w:eastAsia="zh-CN" w:bidi="ar"/>
              </w:rPr>
              <w:t>。</w:t>
            </w:r>
          </w:p>
          <w:p w14:paraId="1EBA2C15">
            <w:pPr>
              <w:widowControl/>
              <w:shd w:val="clear"/>
              <w:jc w:val="left"/>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eastAsia="宋体" w:cs="宋体"/>
                <w:color w:val="auto"/>
                <w:kern w:val="0"/>
                <w:sz w:val="18"/>
                <w:szCs w:val="18"/>
                <w:lang w:val="en-US" w:eastAsia="zh-CN" w:bidi="ar"/>
              </w:rPr>
              <w:t>★</w:t>
            </w:r>
            <w:r>
              <w:rPr>
                <w:rFonts w:hint="eastAsia" w:ascii="宋体" w:hAnsi="宋体" w:eastAsia="宋体" w:cs="宋体"/>
                <w:color w:val="000000"/>
                <w:kern w:val="0"/>
                <w:sz w:val="18"/>
                <w:szCs w:val="18"/>
                <w:highlight w:val="none"/>
                <w:lang w:eastAsia="zh-CN" w:bidi="ar"/>
              </w:rPr>
              <w:t>端点安全软件授权≥</w:t>
            </w:r>
            <w:r>
              <w:rPr>
                <w:rFonts w:hint="eastAsia" w:ascii="宋体" w:hAnsi="宋体" w:eastAsia="宋体" w:cs="宋体"/>
                <w:color w:val="000000"/>
                <w:kern w:val="0"/>
                <w:sz w:val="18"/>
                <w:szCs w:val="18"/>
                <w:highlight w:val="none"/>
                <w:lang w:val="en-US" w:eastAsia="zh-CN" w:bidi="ar"/>
              </w:rPr>
              <w:t>300套</w:t>
            </w:r>
          </w:p>
        </w:tc>
      </w:tr>
      <w:tr w14:paraId="78677AE3">
        <w:trPr>
          <w:trHeight w:val="520" w:hRule="atLeast"/>
        </w:trPr>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3AC4F">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管理可视化</w:t>
            </w:r>
          </w:p>
        </w:tc>
        <w:tc>
          <w:tcPr>
            <w:tcW w:w="4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85C52">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采用B/S架构的管理控制中心，具备终端安全可视，终端统一管理，统一威胁处置，统一漏洞修复，威胁响应处置，日志记录与查询等功能</w:t>
            </w:r>
          </w:p>
        </w:tc>
      </w:tr>
      <w:tr w14:paraId="05D47DF0">
        <w:trPr>
          <w:trHeight w:val="520" w:hRule="atLeast"/>
        </w:trPr>
        <w:tc>
          <w:tcPr>
            <w:tcW w:w="8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2B3473">
            <w:pPr>
              <w:widowControl/>
              <w:shd w:val="clear"/>
              <w:jc w:val="left"/>
              <w:textAlignment w:val="center"/>
              <w:rPr>
                <w:rFonts w:hint="eastAsia" w:ascii="宋体" w:hAnsi="宋体" w:eastAsia="宋体" w:cs="宋体"/>
                <w:color w:val="000000"/>
                <w:kern w:val="0"/>
                <w:sz w:val="18"/>
                <w:szCs w:val="18"/>
                <w:highlight w:val="none"/>
                <w:lang w:bidi="ar"/>
              </w:rPr>
            </w:pPr>
            <w:r>
              <w:rPr>
                <w:rFonts w:hint="eastAsia" w:ascii="宋体" w:hAnsi="宋体" w:eastAsia="宋体" w:cs="宋体"/>
                <w:color w:val="000000"/>
                <w:kern w:val="0"/>
                <w:sz w:val="18"/>
                <w:szCs w:val="18"/>
                <w:highlight w:val="none"/>
                <w:lang w:bidi="ar"/>
              </w:rPr>
              <w:t>多维度威胁展示</w:t>
            </w:r>
          </w:p>
          <w:p w14:paraId="3554CCD9">
            <w:pPr>
              <w:shd w:val="clear"/>
              <w:bidi w:val="0"/>
              <w:ind w:firstLine="531" w:firstLineChars="0"/>
              <w:jc w:val="left"/>
              <w:rPr>
                <w:rFonts w:hint="eastAsia" w:ascii="宋体" w:hAnsi="宋体" w:eastAsia="宋体" w:cs="宋体"/>
                <w:kern w:val="2"/>
                <w:sz w:val="18"/>
                <w:szCs w:val="18"/>
                <w:highlight w:val="none"/>
                <w:lang w:val="en-US" w:eastAsia="zh-CN" w:bidi="ar-SA"/>
              </w:rPr>
            </w:pPr>
          </w:p>
        </w:tc>
        <w:tc>
          <w:tcPr>
            <w:tcW w:w="4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09D06">
            <w:pPr>
              <w:keepNext w:val="0"/>
              <w:keepLines w:val="0"/>
              <w:widowControl/>
              <w:suppressLineNumbers w:val="0"/>
              <w:shd w:val="clear"/>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color w:val="000000"/>
                <w:kern w:val="0"/>
                <w:sz w:val="18"/>
                <w:szCs w:val="18"/>
                <w:highlight w:val="none"/>
                <w:lang w:val="en-US" w:eastAsia="zh-CN" w:bidi="ar"/>
              </w:rPr>
              <w:t>支持全网风险展示，包括但不限于未处理的勒索事件数量、高级威胁、Web入侵、待处置漏洞、钓鱼攻击及其各自影响的终端数量</w:t>
            </w:r>
          </w:p>
        </w:tc>
      </w:tr>
      <w:tr w14:paraId="3A2C8EA0">
        <w:trPr>
          <w:trHeight w:val="530" w:hRule="atLeast"/>
        </w:trPr>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C87042">
            <w:pPr>
              <w:shd w:val="clear"/>
              <w:rPr>
                <w:rFonts w:hint="eastAsia" w:ascii="宋体" w:hAnsi="宋体" w:eastAsia="宋体" w:cs="宋体"/>
                <w:color w:val="000000"/>
                <w:sz w:val="18"/>
                <w:szCs w:val="18"/>
                <w:highlight w:val="none"/>
              </w:rPr>
            </w:pPr>
          </w:p>
        </w:tc>
        <w:tc>
          <w:tcPr>
            <w:tcW w:w="4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25FC0">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▲提供勒索病毒整体防护体系入口，直观展示最近七天勒索病毒防护效果，包括已处置的</w:t>
            </w:r>
            <w:r>
              <w:rPr>
                <w:rFonts w:hint="eastAsia" w:ascii="宋体" w:hAnsi="宋体" w:eastAsia="宋体" w:cs="宋体"/>
                <w:color w:val="000000"/>
                <w:kern w:val="0"/>
                <w:sz w:val="18"/>
                <w:szCs w:val="18"/>
                <w:highlight w:val="none"/>
                <w:lang w:eastAsia="zh-CN" w:bidi="ar"/>
              </w:rPr>
              <w:t>恶意文件数量</w:t>
            </w:r>
            <w:r>
              <w:rPr>
                <w:rFonts w:hint="eastAsia" w:ascii="宋体" w:hAnsi="宋体" w:eastAsia="宋体" w:cs="宋体"/>
                <w:color w:val="000000"/>
                <w:kern w:val="0"/>
                <w:sz w:val="18"/>
                <w:szCs w:val="18"/>
                <w:highlight w:val="none"/>
                <w:lang w:bidi="ar"/>
              </w:rPr>
              <w:t>、已</w:t>
            </w:r>
            <w:r>
              <w:rPr>
                <w:rFonts w:hint="eastAsia" w:ascii="宋体" w:hAnsi="宋体" w:eastAsia="宋体" w:cs="宋体"/>
                <w:color w:val="000000"/>
                <w:kern w:val="0"/>
                <w:sz w:val="18"/>
                <w:szCs w:val="18"/>
                <w:highlight w:val="none"/>
                <w:lang w:eastAsia="zh-CN" w:bidi="ar"/>
              </w:rPr>
              <w:t>拦截可疑行为次数</w:t>
            </w:r>
            <w:r>
              <w:rPr>
                <w:rFonts w:hint="eastAsia" w:ascii="宋体" w:hAnsi="宋体" w:eastAsia="宋体" w:cs="宋体"/>
                <w:color w:val="000000"/>
                <w:kern w:val="0"/>
                <w:sz w:val="18"/>
                <w:szCs w:val="18"/>
                <w:highlight w:val="none"/>
                <w:lang w:bidi="ar"/>
              </w:rPr>
              <w:t>、已阻止的未知进程操作次数、已阻止的暴力破解攻击次数 （需提供产品截图证明</w:t>
            </w:r>
            <w:r>
              <w:rPr>
                <w:rFonts w:hint="eastAsia" w:ascii="宋体" w:hAnsi="宋体" w:eastAsia="宋体" w:cs="宋体"/>
                <w:color w:val="000000"/>
                <w:kern w:val="0"/>
                <w:sz w:val="18"/>
                <w:szCs w:val="18"/>
                <w:highlight w:val="none"/>
                <w:lang w:eastAsia="zh-CN" w:bidi="ar"/>
              </w:rPr>
              <w:t>并加盖投标方公章</w:t>
            </w:r>
            <w:r>
              <w:rPr>
                <w:rFonts w:hint="eastAsia" w:ascii="宋体" w:hAnsi="宋体" w:eastAsia="宋体" w:cs="宋体"/>
                <w:color w:val="000000"/>
                <w:kern w:val="0"/>
                <w:sz w:val="18"/>
                <w:szCs w:val="18"/>
                <w:highlight w:val="none"/>
                <w:lang w:bidi="ar"/>
              </w:rPr>
              <w:t xml:space="preserve"> ）</w:t>
            </w:r>
          </w:p>
        </w:tc>
      </w:tr>
      <w:tr w14:paraId="7B56271E">
        <w:trPr>
          <w:trHeight w:val="520" w:hRule="atLeast"/>
        </w:trPr>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C9A8A">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云端威胁分析</w:t>
            </w:r>
          </w:p>
        </w:tc>
        <w:tc>
          <w:tcPr>
            <w:tcW w:w="4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1E13C">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▲支持跳转链接至云端威胁情报中心，针对已发生的威胁提供详细的分析结果，包含威胁分析、网络行为、静态分析、分析环境和影响分析。（需提供产品截图证明</w:t>
            </w:r>
            <w:r>
              <w:rPr>
                <w:rFonts w:hint="eastAsia" w:ascii="宋体" w:hAnsi="宋体" w:eastAsia="宋体" w:cs="宋体"/>
                <w:color w:val="000000"/>
                <w:kern w:val="0"/>
                <w:sz w:val="18"/>
                <w:szCs w:val="18"/>
                <w:highlight w:val="none"/>
                <w:lang w:eastAsia="zh-CN" w:bidi="ar"/>
              </w:rPr>
              <w:t>并加盖投标方公章</w:t>
            </w:r>
            <w:r>
              <w:rPr>
                <w:rFonts w:hint="eastAsia" w:ascii="宋体" w:hAnsi="宋体" w:eastAsia="宋体" w:cs="宋体"/>
                <w:color w:val="000000"/>
                <w:kern w:val="0"/>
                <w:sz w:val="18"/>
                <w:szCs w:val="18"/>
                <w:highlight w:val="none"/>
                <w:lang w:bidi="ar"/>
              </w:rPr>
              <w:t xml:space="preserve"> ）</w:t>
            </w:r>
          </w:p>
        </w:tc>
      </w:tr>
      <w:tr w14:paraId="28DFB9F1">
        <w:trPr>
          <w:trHeight w:val="520" w:hRule="atLeast"/>
        </w:trPr>
        <w:tc>
          <w:tcPr>
            <w:tcW w:w="8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EC7ABB">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资产管理</w:t>
            </w:r>
          </w:p>
        </w:tc>
        <w:tc>
          <w:tcPr>
            <w:tcW w:w="4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4EE5E">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支持全网视角的终端资产统一清点，便于帮助用户快速发现风险面。清点信息包括操作系统、应用软件、监听端口和终端账户，其中操作系统和监听端口支持从资产和终端两个视角进行统计和展示。</w:t>
            </w:r>
          </w:p>
        </w:tc>
      </w:tr>
      <w:tr w14:paraId="4C7EB0A0">
        <w:trPr>
          <w:trHeight w:val="260" w:hRule="atLeast"/>
        </w:trPr>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3F3B68">
            <w:pPr>
              <w:shd w:val="clear"/>
              <w:rPr>
                <w:rFonts w:hint="eastAsia" w:ascii="宋体" w:hAnsi="宋体" w:eastAsia="宋体" w:cs="宋体"/>
                <w:color w:val="000000"/>
                <w:sz w:val="18"/>
                <w:szCs w:val="18"/>
                <w:highlight w:val="none"/>
              </w:rPr>
            </w:pPr>
          </w:p>
        </w:tc>
        <w:tc>
          <w:tcPr>
            <w:tcW w:w="4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DD3F9">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支持对单个终端运行状态的监控，包括但不限于进程、服务、网络连接、计划任务和开放共享信息</w:t>
            </w:r>
          </w:p>
        </w:tc>
      </w:tr>
      <w:tr w14:paraId="462B0D97">
        <w:trPr>
          <w:trHeight w:val="530" w:hRule="atLeast"/>
        </w:trPr>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F1C6FB">
            <w:pPr>
              <w:shd w:val="clear"/>
              <w:rPr>
                <w:rFonts w:hint="eastAsia" w:ascii="宋体" w:hAnsi="宋体" w:eastAsia="宋体" w:cs="宋体"/>
                <w:color w:val="000000"/>
                <w:sz w:val="18"/>
                <w:szCs w:val="18"/>
                <w:highlight w:val="none"/>
              </w:rPr>
            </w:pPr>
          </w:p>
        </w:tc>
        <w:tc>
          <w:tcPr>
            <w:tcW w:w="4191" w:type="pct"/>
            <w:tcBorders>
              <w:top w:val="single" w:color="000000" w:sz="4" w:space="0"/>
              <w:left w:val="single" w:color="000000" w:sz="4" w:space="0"/>
              <w:bottom w:val="single" w:color="000000" w:sz="4" w:space="0"/>
              <w:right w:val="single" w:color="000000" w:sz="4" w:space="0"/>
            </w:tcBorders>
            <w:shd w:val="clear" w:color="auto" w:fill="auto"/>
          </w:tcPr>
          <w:p w14:paraId="1862B851">
            <w:pPr>
              <w:widowControl/>
              <w:shd w:val="clear"/>
              <w:jc w:val="left"/>
              <w:textAlignment w:val="top"/>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支持对系统账号信息进行梳理，了解账号权限分布概况以及风险账号分布情况，可按照隐藏账号、弱密码账号、可疑root权限账号、长期未使用账号、夜间登录、多IP登录进行账号分类查看，支持统计最近一年未修改密码的账户（需提供产品截图证明</w:t>
            </w:r>
            <w:r>
              <w:rPr>
                <w:rFonts w:hint="eastAsia" w:ascii="宋体" w:hAnsi="宋体" w:eastAsia="宋体" w:cs="宋体"/>
                <w:color w:val="000000"/>
                <w:kern w:val="0"/>
                <w:sz w:val="18"/>
                <w:szCs w:val="18"/>
                <w:highlight w:val="none"/>
                <w:lang w:eastAsia="zh-CN" w:bidi="ar"/>
              </w:rPr>
              <w:t>并加盖投标方公章</w:t>
            </w:r>
            <w:r>
              <w:rPr>
                <w:rFonts w:hint="eastAsia" w:ascii="宋体" w:hAnsi="宋体" w:eastAsia="宋体" w:cs="宋体"/>
                <w:color w:val="000000"/>
                <w:kern w:val="0"/>
                <w:sz w:val="18"/>
                <w:szCs w:val="18"/>
                <w:highlight w:val="none"/>
                <w:lang w:bidi="ar"/>
              </w:rPr>
              <w:t>）</w:t>
            </w:r>
          </w:p>
        </w:tc>
      </w:tr>
      <w:tr w14:paraId="05ABC32C">
        <w:trPr>
          <w:trHeight w:val="520" w:hRule="atLeast"/>
        </w:trPr>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E3A62">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终端日志报表</w:t>
            </w:r>
          </w:p>
        </w:tc>
        <w:tc>
          <w:tcPr>
            <w:tcW w:w="4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3D390">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支持根据统计周期、终端名称、IP地址，补丁信息和漏洞等级等多维度的入侵检测日志，杀毒扫描日志，合规检测日志，管理员操作日志，运维日志，联动日志等的日志查询和检测</w:t>
            </w:r>
          </w:p>
        </w:tc>
      </w:tr>
      <w:tr w14:paraId="5E732D58">
        <w:trPr>
          <w:trHeight w:val="530" w:hRule="atLeast"/>
        </w:trPr>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6079B">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升级管理</w:t>
            </w:r>
          </w:p>
        </w:tc>
        <w:tc>
          <w:tcPr>
            <w:tcW w:w="4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57013">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▲支持客户端的错峰升级，可根据实际情况控制客户端同时升级的最大数量，避免大量终端程序同时更新造成网络拥堵或I/O风暴（需提供产品截图证明</w:t>
            </w:r>
            <w:r>
              <w:rPr>
                <w:rFonts w:hint="eastAsia" w:ascii="宋体" w:hAnsi="宋体" w:eastAsia="宋体" w:cs="宋体"/>
                <w:color w:val="000000"/>
                <w:kern w:val="0"/>
                <w:sz w:val="18"/>
                <w:szCs w:val="18"/>
                <w:highlight w:val="none"/>
                <w:lang w:eastAsia="zh-CN" w:bidi="ar"/>
              </w:rPr>
              <w:t>并加盖投标方公章</w:t>
            </w:r>
            <w:r>
              <w:rPr>
                <w:rFonts w:hint="eastAsia" w:ascii="宋体" w:hAnsi="宋体" w:eastAsia="宋体" w:cs="宋体"/>
                <w:color w:val="000000"/>
                <w:kern w:val="0"/>
                <w:sz w:val="18"/>
                <w:szCs w:val="18"/>
                <w:highlight w:val="none"/>
                <w:lang w:bidi="ar"/>
              </w:rPr>
              <w:t xml:space="preserve"> ）</w:t>
            </w:r>
          </w:p>
        </w:tc>
      </w:tr>
      <w:tr w14:paraId="3F398978">
        <w:trPr>
          <w:trHeight w:val="270" w:hRule="atLeast"/>
        </w:trPr>
        <w:tc>
          <w:tcPr>
            <w:tcW w:w="8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8C52B3">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威胁检测</w:t>
            </w:r>
          </w:p>
        </w:tc>
        <w:tc>
          <w:tcPr>
            <w:tcW w:w="4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5DF2F">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具备自研的基于人工智能的检测引擎，支持无特征检测技术，有效应对恶意代码及其变种</w:t>
            </w:r>
          </w:p>
        </w:tc>
      </w:tr>
      <w:tr w14:paraId="03D496C2">
        <w:trPr>
          <w:trHeight w:val="916" w:hRule="atLeast"/>
        </w:trPr>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59DFE">
            <w:pPr>
              <w:shd w:val="clear"/>
              <w:rPr>
                <w:rFonts w:hint="eastAsia" w:ascii="宋体" w:hAnsi="宋体" w:eastAsia="宋体" w:cs="宋体"/>
                <w:color w:val="000000"/>
                <w:sz w:val="18"/>
                <w:szCs w:val="18"/>
                <w:highlight w:val="none"/>
              </w:rPr>
            </w:pPr>
          </w:p>
        </w:tc>
        <w:tc>
          <w:tcPr>
            <w:tcW w:w="4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AC810">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▲通过智能识别终端环境情况（低配硬件、老旧设备等）和当前终端资源占用，在闲时实时监控和病毒扫描场景，都可智能调整</w:t>
            </w:r>
            <w:r>
              <w:rPr>
                <w:rFonts w:hint="eastAsia" w:ascii="宋体" w:hAnsi="宋体" w:eastAsia="宋体" w:cs="宋体"/>
                <w:color w:val="000000"/>
                <w:kern w:val="0"/>
                <w:sz w:val="18"/>
                <w:szCs w:val="18"/>
                <w:highlight w:val="none"/>
                <w:lang w:val="en-US" w:eastAsia="zh-CN" w:bidi="ar"/>
              </w:rPr>
              <w:t>客户端</w:t>
            </w:r>
            <w:r>
              <w:rPr>
                <w:rFonts w:hint="eastAsia" w:ascii="宋体" w:hAnsi="宋体" w:eastAsia="宋体" w:cs="宋体"/>
                <w:color w:val="000000"/>
                <w:kern w:val="0"/>
                <w:sz w:val="18"/>
                <w:szCs w:val="18"/>
                <w:highlight w:val="none"/>
                <w:lang w:bidi="ar"/>
              </w:rPr>
              <w:t>的资源占用（CPU、IO等），为业务让出资源，不卡业务，对业务零摩擦。（需提供产品截图证明</w:t>
            </w:r>
            <w:r>
              <w:rPr>
                <w:rFonts w:hint="eastAsia" w:ascii="宋体" w:hAnsi="宋体" w:eastAsia="宋体" w:cs="宋体"/>
                <w:color w:val="000000"/>
                <w:kern w:val="0"/>
                <w:sz w:val="18"/>
                <w:szCs w:val="18"/>
                <w:highlight w:val="none"/>
                <w:lang w:eastAsia="zh-CN" w:bidi="ar"/>
              </w:rPr>
              <w:t>并加盖投标方公章</w:t>
            </w:r>
            <w:r>
              <w:rPr>
                <w:rFonts w:hint="eastAsia" w:ascii="宋体" w:hAnsi="宋体" w:eastAsia="宋体" w:cs="宋体"/>
                <w:color w:val="000000"/>
                <w:kern w:val="0"/>
                <w:sz w:val="18"/>
                <w:szCs w:val="18"/>
                <w:highlight w:val="none"/>
                <w:lang w:bidi="ar"/>
              </w:rPr>
              <w:t xml:space="preserve"> ）</w:t>
            </w:r>
          </w:p>
        </w:tc>
      </w:tr>
      <w:tr w14:paraId="2041F31F">
        <w:trPr>
          <w:trHeight w:val="520" w:hRule="atLeast"/>
        </w:trPr>
        <w:tc>
          <w:tcPr>
            <w:tcW w:w="808" w:type="pct"/>
            <w:vMerge w:val="restart"/>
            <w:tcBorders>
              <w:top w:val="single" w:color="000000" w:sz="4" w:space="0"/>
              <w:left w:val="single" w:color="000000" w:sz="4" w:space="0"/>
              <w:right w:val="single" w:color="000000" w:sz="4" w:space="0"/>
            </w:tcBorders>
            <w:shd w:val="clear" w:color="auto" w:fill="auto"/>
            <w:vAlign w:val="center"/>
          </w:tcPr>
          <w:p w14:paraId="3309B47C">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终端自保护</w:t>
            </w:r>
          </w:p>
        </w:tc>
        <w:tc>
          <w:tcPr>
            <w:tcW w:w="4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815DA">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支持agent安装目录的文件保护，可以保护agent目录和文件实时监控驱动文件，可以保护agent的服务/进程/文件不被恶意删除，以免影响正常功能，导致用户的终端受到病毒入侵</w:t>
            </w:r>
          </w:p>
        </w:tc>
      </w:tr>
      <w:tr w14:paraId="2ADF9A6D">
        <w:trPr>
          <w:trHeight w:val="530" w:hRule="atLeast"/>
        </w:trPr>
        <w:tc>
          <w:tcPr>
            <w:tcW w:w="808" w:type="pct"/>
            <w:vMerge w:val="continue"/>
            <w:tcBorders>
              <w:left w:val="single" w:color="000000" w:sz="4" w:space="0"/>
              <w:right w:val="single" w:color="000000" w:sz="4" w:space="0"/>
            </w:tcBorders>
            <w:shd w:val="clear" w:color="auto" w:fill="auto"/>
            <w:vAlign w:val="center"/>
          </w:tcPr>
          <w:p w14:paraId="06186B10">
            <w:pPr>
              <w:shd w:val="clear"/>
              <w:rPr>
                <w:rFonts w:hint="eastAsia" w:ascii="宋体" w:hAnsi="宋体" w:eastAsia="宋体" w:cs="宋体"/>
                <w:color w:val="000000"/>
                <w:sz w:val="18"/>
                <w:szCs w:val="18"/>
                <w:highlight w:val="none"/>
              </w:rPr>
            </w:pPr>
          </w:p>
        </w:tc>
        <w:tc>
          <w:tcPr>
            <w:tcW w:w="4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E832D">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▲支持禁止黑客工具启动，包含：xuetr、ProcessHacker、PCHunter、Mimikatz等工具的自启动，可以防止黑客攻击（需提供产品截图证明</w:t>
            </w:r>
            <w:r>
              <w:rPr>
                <w:rFonts w:hint="eastAsia" w:ascii="宋体" w:hAnsi="宋体" w:eastAsia="宋体" w:cs="宋体"/>
                <w:color w:val="000000"/>
                <w:kern w:val="0"/>
                <w:sz w:val="18"/>
                <w:szCs w:val="18"/>
                <w:highlight w:val="none"/>
                <w:lang w:eastAsia="zh-CN" w:bidi="ar"/>
              </w:rPr>
              <w:t>并加盖投标方公章</w:t>
            </w:r>
            <w:r>
              <w:rPr>
                <w:rFonts w:hint="eastAsia" w:ascii="宋体" w:hAnsi="宋体" w:eastAsia="宋体" w:cs="宋体"/>
                <w:color w:val="000000"/>
                <w:kern w:val="0"/>
                <w:sz w:val="18"/>
                <w:szCs w:val="18"/>
                <w:highlight w:val="none"/>
                <w:lang w:bidi="ar"/>
              </w:rPr>
              <w:t xml:space="preserve"> ）</w:t>
            </w:r>
          </w:p>
        </w:tc>
      </w:tr>
      <w:tr w14:paraId="763BFFB8">
        <w:trPr>
          <w:trHeight w:val="520" w:hRule="atLeast"/>
        </w:trPr>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B3F94">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文件实时监控</w:t>
            </w:r>
          </w:p>
        </w:tc>
        <w:tc>
          <w:tcPr>
            <w:tcW w:w="4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D2680">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可实时监控文件的状态，在文件读、写、执行或者进入主机时主动进行扫描，支持根据用户性能偏好设置高、中、低3种防护级别</w:t>
            </w:r>
          </w:p>
        </w:tc>
      </w:tr>
      <w:tr w14:paraId="51F352DC">
        <w:trPr>
          <w:trHeight w:val="530" w:hRule="atLeast"/>
        </w:trPr>
        <w:tc>
          <w:tcPr>
            <w:tcW w:w="808" w:type="pct"/>
            <w:vMerge w:val="restart"/>
            <w:tcBorders>
              <w:top w:val="single" w:color="000000" w:sz="4" w:space="0"/>
              <w:left w:val="single" w:color="000000" w:sz="4" w:space="0"/>
              <w:right w:val="single" w:color="000000" w:sz="4" w:space="0"/>
            </w:tcBorders>
            <w:shd w:val="clear" w:color="auto" w:fill="auto"/>
            <w:vAlign w:val="center"/>
          </w:tcPr>
          <w:p w14:paraId="0A4D14C6">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勒索病毒专防</w:t>
            </w:r>
          </w:p>
        </w:tc>
        <w:tc>
          <w:tcPr>
            <w:tcW w:w="4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33CFD">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支持监控诱饵文件，诱饵文件可被实时监控，当勒索病毒对该文件进行修改或加密操作时进行拦截</w:t>
            </w:r>
          </w:p>
        </w:tc>
      </w:tr>
      <w:tr w14:paraId="35A948C6">
        <w:trPr>
          <w:trHeight w:val="520" w:hRule="atLeast"/>
        </w:trPr>
        <w:tc>
          <w:tcPr>
            <w:tcW w:w="808" w:type="pct"/>
            <w:vMerge w:val="continue"/>
            <w:tcBorders>
              <w:left w:val="single" w:color="000000" w:sz="4" w:space="0"/>
              <w:right w:val="single" w:color="000000" w:sz="4" w:space="0"/>
            </w:tcBorders>
            <w:shd w:val="clear" w:color="auto" w:fill="auto"/>
            <w:vAlign w:val="center"/>
          </w:tcPr>
          <w:p w14:paraId="0427DFAC">
            <w:pPr>
              <w:shd w:val="clear"/>
              <w:rPr>
                <w:rFonts w:hint="eastAsia" w:ascii="宋体" w:hAnsi="宋体" w:eastAsia="宋体" w:cs="宋体"/>
                <w:color w:val="000000"/>
                <w:sz w:val="18"/>
                <w:szCs w:val="18"/>
                <w:highlight w:val="none"/>
              </w:rPr>
            </w:pPr>
          </w:p>
        </w:tc>
        <w:tc>
          <w:tcPr>
            <w:tcW w:w="4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4C4B0">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▲支持用户直接对勒索病毒的家族名、病毒名、加密文件后缀名执行链接查询，可通过直接上传加密文件的方式确定勒索病毒类型，如果能解密可以提供必要的解密工具（需提供产品截图证明</w:t>
            </w:r>
            <w:r>
              <w:rPr>
                <w:rFonts w:hint="eastAsia" w:ascii="宋体" w:hAnsi="宋体" w:eastAsia="宋体" w:cs="宋体"/>
                <w:color w:val="000000"/>
                <w:kern w:val="0"/>
                <w:sz w:val="18"/>
                <w:szCs w:val="18"/>
                <w:highlight w:val="none"/>
                <w:lang w:eastAsia="zh-CN" w:bidi="ar"/>
              </w:rPr>
              <w:t>并加盖投标方公章</w:t>
            </w:r>
            <w:r>
              <w:rPr>
                <w:rFonts w:hint="eastAsia" w:ascii="宋体" w:hAnsi="宋体" w:eastAsia="宋体" w:cs="宋体"/>
                <w:color w:val="000000"/>
                <w:kern w:val="0"/>
                <w:sz w:val="18"/>
                <w:szCs w:val="18"/>
                <w:highlight w:val="none"/>
                <w:lang w:bidi="ar"/>
              </w:rPr>
              <w:t xml:space="preserve"> ）</w:t>
            </w:r>
          </w:p>
        </w:tc>
      </w:tr>
      <w:tr w14:paraId="20C5F6CF">
        <w:trPr>
          <w:trHeight w:val="520" w:hRule="atLeast"/>
        </w:trPr>
        <w:tc>
          <w:tcPr>
            <w:tcW w:w="808" w:type="pct"/>
            <w:vMerge w:val="continue"/>
            <w:tcBorders>
              <w:left w:val="single" w:color="000000" w:sz="4" w:space="0"/>
              <w:right w:val="single" w:color="000000" w:sz="4" w:space="0"/>
            </w:tcBorders>
            <w:shd w:val="clear" w:color="auto" w:fill="auto"/>
            <w:vAlign w:val="center"/>
          </w:tcPr>
          <w:p w14:paraId="73198341">
            <w:pPr>
              <w:shd w:val="clear"/>
              <w:rPr>
                <w:rFonts w:hint="eastAsia" w:ascii="宋体" w:hAnsi="宋体" w:eastAsia="宋体" w:cs="宋体"/>
                <w:color w:val="000000"/>
                <w:sz w:val="18"/>
                <w:szCs w:val="18"/>
                <w:highlight w:val="none"/>
              </w:rPr>
            </w:pPr>
          </w:p>
        </w:tc>
        <w:tc>
          <w:tcPr>
            <w:tcW w:w="4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6DB59">
            <w:pPr>
              <w:widowControl/>
              <w:shd w:val="clear"/>
              <w:jc w:val="left"/>
              <w:textAlignment w:val="center"/>
              <w:rPr>
                <w:rFonts w:hint="eastAsia" w:ascii="宋体" w:hAnsi="宋体" w:eastAsia="宋体" w:cs="宋体"/>
                <w:color w:val="000000"/>
                <w:kern w:val="0"/>
                <w:sz w:val="18"/>
                <w:szCs w:val="18"/>
                <w:highlight w:val="none"/>
                <w:lang w:eastAsia="zh-CN" w:bidi="ar"/>
              </w:rPr>
            </w:pPr>
            <w:r>
              <w:rPr>
                <w:rFonts w:hint="eastAsia" w:ascii="宋体" w:hAnsi="宋体" w:eastAsia="宋体" w:cs="宋体"/>
                <w:color w:val="000000"/>
                <w:kern w:val="0"/>
                <w:sz w:val="18"/>
                <w:szCs w:val="18"/>
                <w:highlight w:val="none"/>
                <w:lang w:bidi="ar"/>
              </w:rPr>
              <w:t>▲</w:t>
            </w:r>
            <w:r>
              <w:rPr>
                <w:rFonts w:hint="eastAsia" w:ascii="宋体" w:hAnsi="宋体" w:eastAsia="宋体" w:cs="宋体"/>
                <w:color w:val="000000"/>
                <w:kern w:val="0"/>
                <w:sz w:val="18"/>
                <w:szCs w:val="18"/>
                <w:highlight w:val="none"/>
                <w:lang w:val="en-US" w:eastAsia="zh-CN" w:bidi="ar"/>
              </w:rPr>
              <w:t>支持</w:t>
            </w:r>
            <w:r>
              <w:rPr>
                <w:rFonts w:hint="eastAsia" w:ascii="宋体" w:hAnsi="宋体" w:eastAsia="宋体" w:cs="宋体"/>
                <w:color w:val="000000"/>
                <w:kern w:val="0"/>
                <w:sz w:val="18"/>
                <w:szCs w:val="18"/>
                <w:highlight w:val="none"/>
                <w:lang w:bidi="ar"/>
              </w:rPr>
              <w:t>勒索可疑行为</w:t>
            </w:r>
            <w:r>
              <w:rPr>
                <w:rFonts w:hint="eastAsia" w:ascii="宋体" w:hAnsi="宋体" w:eastAsia="宋体" w:cs="宋体"/>
                <w:color w:val="000000"/>
                <w:kern w:val="0"/>
                <w:sz w:val="18"/>
                <w:szCs w:val="18"/>
                <w:highlight w:val="none"/>
                <w:lang w:val="en-US" w:eastAsia="zh-CN" w:bidi="ar"/>
              </w:rPr>
              <w:t>检测</w:t>
            </w:r>
            <w:r>
              <w:rPr>
                <w:rFonts w:hint="eastAsia" w:ascii="宋体" w:hAnsi="宋体" w:eastAsia="宋体" w:cs="宋体"/>
                <w:color w:val="000000"/>
                <w:kern w:val="0"/>
                <w:sz w:val="18"/>
                <w:szCs w:val="18"/>
                <w:highlight w:val="none"/>
                <w:lang w:bidi="ar"/>
              </w:rPr>
              <w:t>，通过行为AI</w:t>
            </w:r>
            <w:r>
              <w:rPr>
                <w:rFonts w:hint="eastAsia" w:ascii="宋体" w:hAnsi="宋体" w:eastAsia="宋体" w:cs="宋体"/>
                <w:color w:val="000000"/>
                <w:kern w:val="0"/>
                <w:sz w:val="18"/>
                <w:szCs w:val="18"/>
                <w:highlight w:val="none"/>
                <w:lang w:val="en-US" w:eastAsia="zh-CN" w:bidi="ar"/>
              </w:rPr>
              <w:t>能力</w:t>
            </w:r>
            <w:r>
              <w:rPr>
                <w:rFonts w:hint="eastAsia" w:ascii="宋体" w:hAnsi="宋体" w:eastAsia="宋体" w:cs="宋体"/>
                <w:color w:val="000000"/>
                <w:kern w:val="0"/>
                <w:sz w:val="18"/>
                <w:szCs w:val="18"/>
                <w:highlight w:val="none"/>
                <w:lang w:bidi="ar"/>
              </w:rPr>
              <w:t>对</w:t>
            </w:r>
            <w:r>
              <w:rPr>
                <w:rFonts w:hint="eastAsia" w:ascii="宋体" w:hAnsi="宋体" w:eastAsia="宋体" w:cs="宋体"/>
                <w:color w:val="000000"/>
                <w:kern w:val="0"/>
                <w:sz w:val="18"/>
                <w:szCs w:val="18"/>
                <w:highlight w:val="none"/>
                <w:lang w:val="en-US" w:eastAsia="zh-CN" w:bidi="ar"/>
              </w:rPr>
              <w:t>勒索</w:t>
            </w:r>
            <w:r>
              <w:rPr>
                <w:rFonts w:hint="eastAsia" w:ascii="宋体" w:hAnsi="宋体" w:eastAsia="宋体" w:cs="宋体"/>
                <w:color w:val="000000"/>
                <w:kern w:val="0"/>
                <w:sz w:val="18"/>
                <w:szCs w:val="18"/>
                <w:highlight w:val="none"/>
                <w:lang w:bidi="ar"/>
              </w:rPr>
              <w:t>信、命令行</w:t>
            </w:r>
            <w:r>
              <w:rPr>
                <w:rFonts w:hint="eastAsia" w:ascii="宋体" w:hAnsi="宋体" w:eastAsia="宋体" w:cs="宋体"/>
                <w:color w:val="000000"/>
                <w:kern w:val="0"/>
                <w:sz w:val="18"/>
                <w:szCs w:val="18"/>
                <w:highlight w:val="none"/>
                <w:lang w:eastAsia="zh-CN" w:bidi="ar"/>
              </w:rPr>
              <w:t>、</w:t>
            </w:r>
            <w:r>
              <w:rPr>
                <w:rFonts w:hint="eastAsia" w:ascii="宋体" w:hAnsi="宋体" w:eastAsia="宋体" w:cs="宋体"/>
                <w:color w:val="000000"/>
                <w:kern w:val="0"/>
                <w:sz w:val="18"/>
                <w:szCs w:val="18"/>
                <w:highlight w:val="none"/>
                <w:lang w:val="en-US" w:eastAsia="zh-CN" w:bidi="ar"/>
              </w:rPr>
              <w:t>修改文件</w:t>
            </w:r>
            <w:r>
              <w:rPr>
                <w:rFonts w:hint="eastAsia" w:ascii="宋体" w:hAnsi="宋体" w:eastAsia="宋体" w:cs="宋体"/>
                <w:color w:val="000000"/>
                <w:kern w:val="0"/>
                <w:sz w:val="18"/>
                <w:szCs w:val="18"/>
                <w:highlight w:val="none"/>
                <w:lang w:bidi="ar"/>
              </w:rPr>
              <w:t>等多种</w:t>
            </w:r>
            <w:r>
              <w:rPr>
                <w:rFonts w:hint="eastAsia" w:ascii="宋体" w:hAnsi="宋体" w:eastAsia="宋体" w:cs="宋体"/>
                <w:color w:val="000000"/>
                <w:kern w:val="0"/>
                <w:sz w:val="18"/>
                <w:szCs w:val="18"/>
                <w:highlight w:val="none"/>
                <w:lang w:val="en-US" w:eastAsia="zh-CN" w:bidi="ar"/>
              </w:rPr>
              <w:t>躲避式投放勒索病毒的</w:t>
            </w:r>
            <w:r>
              <w:rPr>
                <w:rFonts w:hint="eastAsia" w:ascii="宋体" w:hAnsi="宋体" w:eastAsia="宋体" w:cs="宋体"/>
                <w:color w:val="000000"/>
                <w:kern w:val="0"/>
                <w:sz w:val="18"/>
                <w:szCs w:val="18"/>
                <w:highlight w:val="none"/>
                <w:lang w:bidi="ar"/>
              </w:rPr>
              <w:t>高危高频场景进行精准告警</w:t>
            </w:r>
            <w:r>
              <w:rPr>
                <w:rFonts w:hint="eastAsia" w:ascii="宋体" w:hAnsi="宋体" w:eastAsia="宋体" w:cs="宋体"/>
                <w:color w:val="000000"/>
                <w:kern w:val="0"/>
                <w:sz w:val="18"/>
                <w:szCs w:val="18"/>
                <w:highlight w:val="none"/>
                <w:lang w:val="en-US" w:eastAsia="zh-CN" w:bidi="ar"/>
              </w:rPr>
              <w:t>和</w:t>
            </w:r>
            <w:r>
              <w:rPr>
                <w:rFonts w:hint="eastAsia" w:ascii="宋体" w:hAnsi="宋体" w:eastAsia="宋体" w:cs="宋体"/>
                <w:color w:val="000000"/>
                <w:kern w:val="0"/>
                <w:sz w:val="18"/>
                <w:szCs w:val="18"/>
                <w:highlight w:val="none"/>
                <w:lang w:bidi="ar"/>
              </w:rPr>
              <w:t>自动</w:t>
            </w:r>
            <w:r>
              <w:rPr>
                <w:rFonts w:hint="eastAsia" w:ascii="宋体" w:hAnsi="宋体" w:eastAsia="宋体" w:cs="宋体"/>
                <w:color w:val="000000"/>
                <w:kern w:val="0"/>
                <w:sz w:val="18"/>
                <w:szCs w:val="18"/>
                <w:highlight w:val="none"/>
                <w:lang w:val="en-US" w:eastAsia="zh-CN" w:bidi="ar"/>
              </w:rPr>
              <w:t>拦截</w:t>
            </w:r>
            <w:r>
              <w:rPr>
                <w:rFonts w:hint="eastAsia" w:ascii="宋体" w:hAnsi="宋体" w:eastAsia="宋体" w:cs="宋体"/>
                <w:color w:val="000000"/>
                <w:kern w:val="0"/>
                <w:sz w:val="18"/>
                <w:szCs w:val="18"/>
                <w:highlight w:val="none"/>
                <w:lang w:bidi="ar"/>
              </w:rPr>
              <w:t>（需提供产品截图证明</w:t>
            </w:r>
            <w:r>
              <w:rPr>
                <w:rFonts w:hint="eastAsia" w:ascii="宋体" w:hAnsi="宋体" w:eastAsia="宋体" w:cs="宋体"/>
                <w:color w:val="000000"/>
                <w:kern w:val="0"/>
                <w:sz w:val="18"/>
                <w:szCs w:val="18"/>
                <w:highlight w:val="none"/>
                <w:lang w:eastAsia="zh-CN" w:bidi="ar"/>
              </w:rPr>
              <w:t>并加盖投标方公章</w:t>
            </w:r>
            <w:r>
              <w:rPr>
                <w:rFonts w:hint="eastAsia" w:ascii="宋体" w:hAnsi="宋体" w:eastAsia="宋体" w:cs="宋体"/>
                <w:color w:val="000000"/>
                <w:kern w:val="0"/>
                <w:sz w:val="18"/>
                <w:szCs w:val="18"/>
                <w:highlight w:val="none"/>
                <w:lang w:bidi="ar"/>
              </w:rPr>
              <w:t>）</w:t>
            </w:r>
          </w:p>
        </w:tc>
      </w:tr>
      <w:tr w14:paraId="1FF08628">
        <w:trPr>
          <w:trHeight w:val="520" w:hRule="atLeast"/>
        </w:trPr>
        <w:tc>
          <w:tcPr>
            <w:tcW w:w="8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740501">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威胁处置</w:t>
            </w:r>
          </w:p>
        </w:tc>
        <w:tc>
          <w:tcPr>
            <w:tcW w:w="4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EC725">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构建全网文件信誉库，当一台终端发现某一病毒文件，全网可进行感知并进行针对性查杀，支持处置病毒时选择是否在其它终端上同步处置</w:t>
            </w:r>
          </w:p>
        </w:tc>
      </w:tr>
      <w:tr w14:paraId="62660AAA">
        <w:trPr>
          <w:trHeight w:val="270" w:hRule="atLeast"/>
        </w:trPr>
        <w:tc>
          <w:tcPr>
            <w:tcW w:w="808"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45F4F2FB">
            <w:pPr>
              <w:shd w:val="clear"/>
              <w:rPr>
                <w:rFonts w:hint="eastAsia" w:ascii="宋体" w:hAnsi="宋体" w:eastAsia="宋体" w:cs="宋体"/>
                <w:color w:val="000000"/>
                <w:sz w:val="18"/>
                <w:szCs w:val="18"/>
                <w:highlight w:val="none"/>
              </w:rPr>
            </w:pPr>
          </w:p>
        </w:tc>
        <w:tc>
          <w:tcPr>
            <w:tcW w:w="4191" w:type="pct"/>
            <w:tcBorders>
              <w:top w:val="single" w:color="000000" w:sz="4" w:space="0"/>
              <w:left w:val="single" w:color="000000" w:sz="4" w:space="0"/>
              <w:bottom w:val="single" w:color="auto" w:sz="4" w:space="0"/>
              <w:right w:val="single" w:color="000000" w:sz="4" w:space="0"/>
            </w:tcBorders>
            <w:shd w:val="clear" w:color="auto" w:fill="auto"/>
            <w:vAlign w:val="center"/>
          </w:tcPr>
          <w:p w14:paraId="728A8F46">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▲具备强力专杀云端下发通道，支持在管理端批量下发强力专杀工具到内网各终端快速响应终端威胁。（需提供产品截图证明</w:t>
            </w:r>
            <w:r>
              <w:rPr>
                <w:rFonts w:hint="eastAsia" w:ascii="宋体" w:hAnsi="宋体" w:eastAsia="宋体" w:cs="宋体"/>
                <w:color w:val="000000"/>
                <w:kern w:val="0"/>
                <w:sz w:val="18"/>
                <w:szCs w:val="18"/>
                <w:highlight w:val="none"/>
                <w:lang w:eastAsia="zh-CN" w:bidi="ar"/>
              </w:rPr>
              <w:t>并加盖投标方公章</w:t>
            </w:r>
            <w:r>
              <w:rPr>
                <w:rFonts w:hint="eastAsia" w:ascii="宋体" w:hAnsi="宋体" w:eastAsia="宋体" w:cs="宋体"/>
                <w:color w:val="000000"/>
                <w:kern w:val="0"/>
                <w:sz w:val="18"/>
                <w:szCs w:val="18"/>
                <w:highlight w:val="none"/>
                <w:lang w:bidi="ar"/>
              </w:rPr>
              <w:t xml:space="preserve"> ）</w:t>
            </w:r>
          </w:p>
        </w:tc>
      </w:tr>
      <w:tr w14:paraId="0598F068">
        <w:trPr>
          <w:trHeight w:val="260" w:hRule="atLeast"/>
        </w:trPr>
        <w:tc>
          <w:tcPr>
            <w:tcW w:w="808" w:type="pct"/>
            <w:vMerge w:val="restart"/>
            <w:tcBorders>
              <w:top w:val="single" w:color="auto" w:sz="4" w:space="0"/>
              <w:left w:val="single" w:color="auto" w:sz="4" w:space="0"/>
              <w:right w:val="single" w:color="000000" w:sz="4" w:space="0"/>
            </w:tcBorders>
            <w:shd w:val="clear" w:color="auto" w:fill="auto"/>
            <w:vAlign w:val="center"/>
          </w:tcPr>
          <w:p w14:paraId="3F390F80">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轻桌管</w:t>
            </w:r>
          </w:p>
        </w:tc>
        <w:tc>
          <w:tcPr>
            <w:tcW w:w="4191" w:type="pct"/>
            <w:tcBorders>
              <w:top w:val="single" w:color="auto" w:sz="4" w:space="0"/>
              <w:left w:val="single" w:color="000000" w:sz="4" w:space="0"/>
              <w:bottom w:val="single" w:color="000000" w:sz="4" w:space="0"/>
              <w:right w:val="single" w:color="auto" w:sz="4" w:space="0"/>
            </w:tcBorders>
            <w:shd w:val="clear" w:color="auto" w:fill="auto"/>
            <w:vAlign w:val="center"/>
          </w:tcPr>
          <w:p w14:paraId="6A082DB5">
            <w:pPr>
              <w:widowControl/>
              <w:shd w:val="clear"/>
              <w:jc w:val="left"/>
              <w:textAlignment w:val="center"/>
              <w:rPr>
                <w:rFonts w:hint="eastAsia" w:ascii="宋体" w:hAnsi="宋体" w:eastAsia="宋体" w:cs="宋体"/>
                <w:color w:val="000000"/>
                <w:kern w:val="0"/>
                <w:sz w:val="18"/>
                <w:szCs w:val="18"/>
                <w:highlight w:val="none"/>
                <w:lang w:bidi="ar"/>
              </w:rPr>
            </w:pPr>
            <w:r>
              <w:rPr>
                <w:rFonts w:hint="eastAsia" w:ascii="宋体" w:hAnsi="宋体" w:eastAsia="宋体" w:cs="宋体"/>
                <w:color w:val="000000"/>
                <w:kern w:val="0"/>
                <w:sz w:val="18"/>
                <w:szCs w:val="18"/>
                <w:highlight w:val="none"/>
                <w:lang w:bidi="ar"/>
              </w:rPr>
              <w:t>支持自定义拦截终端软件弹窗，可在终端设置自动拦截骚扰弹窗开关</w:t>
            </w:r>
          </w:p>
        </w:tc>
      </w:tr>
      <w:tr w14:paraId="78C35017">
        <w:trPr>
          <w:trHeight w:val="90" w:hRule="atLeast"/>
        </w:trPr>
        <w:tc>
          <w:tcPr>
            <w:tcW w:w="808" w:type="pct"/>
            <w:vMerge w:val="continue"/>
            <w:tcBorders>
              <w:left w:val="single" w:color="auto" w:sz="4" w:space="0"/>
              <w:bottom w:val="single" w:color="auto" w:sz="4" w:space="0"/>
              <w:right w:val="single" w:color="000000" w:sz="4" w:space="0"/>
            </w:tcBorders>
            <w:shd w:val="clear" w:color="auto" w:fill="auto"/>
            <w:vAlign w:val="center"/>
          </w:tcPr>
          <w:p w14:paraId="6A4619B8">
            <w:pPr>
              <w:widowControl/>
              <w:shd w:val="clear"/>
              <w:jc w:val="left"/>
              <w:textAlignment w:val="center"/>
              <w:rPr>
                <w:rFonts w:hint="eastAsia" w:ascii="宋体" w:hAnsi="宋体" w:eastAsia="宋体" w:cs="宋体"/>
                <w:color w:val="000000"/>
                <w:sz w:val="18"/>
                <w:szCs w:val="18"/>
                <w:highlight w:val="none"/>
              </w:rPr>
            </w:pPr>
          </w:p>
        </w:tc>
        <w:tc>
          <w:tcPr>
            <w:tcW w:w="4191" w:type="pct"/>
            <w:tcBorders>
              <w:top w:val="single" w:color="000000" w:sz="4" w:space="0"/>
              <w:left w:val="single" w:color="000000" w:sz="4" w:space="0"/>
              <w:bottom w:val="single" w:color="auto" w:sz="4" w:space="0"/>
              <w:right w:val="single" w:color="auto" w:sz="4" w:space="0"/>
            </w:tcBorders>
            <w:shd w:val="clear" w:color="auto" w:fill="auto"/>
            <w:vAlign w:val="center"/>
          </w:tcPr>
          <w:p w14:paraId="4B0613A7">
            <w:pPr>
              <w:widowControl/>
              <w:shd w:val="clear"/>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支持分组的USB存储是管控防护启用，不允许指定终端分组下的终端使用USB存储设备</w:t>
            </w:r>
          </w:p>
        </w:tc>
      </w:tr>
    </w:tbl>
    <w:p w14:paraId="6E282AED">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xM2Y0NzJlYjNmYmUyYzhkNjFlMjViMTVmZDllYzUifQ=="/>
  </w:docVars>
  <w:rsids>
    <w:rsidRoot w:val="790B5021"/>
    <w:rsid w:val="790B5021"/>
    <w:rsid w:val="7FDF19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2024-09-14T15:49:00Z</dcterms:created>
  <dc:creator>我</dc:creator>
  <cp:lastModifiedBy>Ashitaka</cp:lastModifiedBy>
  <dcterms:modified xsi:type="dcterms:W3CDTF">2024-09-14T15:53:48Z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A44133B583036A040C41E566BE859C4E_43</vt:lpwstr>
  </property>
</Properties>
</file>